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D23" w:rsidRPr="007F7E8C" w:rsidRDefault="009E6D23" w:rsidP="00590EF9">
      <w:pPr>
        <w:pStyle w:val="Odstavecseseznamem"/>
        <w:numPr>
          <w:ilvl w:val="0"/>
          <w:numId w:val="14"/>
        </w:numPr>
        <w:spacing w:after="120" w:line="240" w:lineRule="auto"/>
        <w:ind w:left="425" w:hanging="425"/>
        <w:jc w:val="both"/>
        <w:rPr>
          <w:b/>
          <w:u w:val="single"/>
        </w:rPr>
      </w:pPr>
      <w:r>
        <w:rPr>
          <w:b/>
          <w:u w:val="single"/>
        </w:rPr>
        <w:t>Základní ustanovení</w:t>
      </w:r>
    </w:p>
    <w:p w:rsidR="00AC57F7" w:rsidRDefault="00AC57F7"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AC57F7">
        <w:rPr>
          <w:rFonts w:asciiTheme="minorHAnsi" w:eastAsiaTheme="minorHAnsi" w:hAnsiTheme="minorHAnsi" w:cstheme="minorBidi"/>
          <w:sz w:val="20"/>
          <w:szCs w:val="20"/>
          <w:lang w:eastAsia="en-US"/>
        </w:rPr>
        <w:t>Výrazem „zhotovitel“ se v následujícím textu rozumí zhotovitel i jeho případní dodavatelé.</w:t>
      </w:r>
    </w:p>
    <w:p w:rsidR="00192CD6" w:rsidRDefault="00192CD6"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 xml:space="preserve">Výrazem „hlavní zhotovitel“ </w:t>
      </w:r>
      <w:r w:rsidRPr="00AC57F7">
        <w:rPr>
          <w:rFonts w:asciiTheme="minorHAnsi" w:eastAsiaTheme="minorHAnsi" w:hAnsiTheme="minorHAnsi" w:cstheme="minorBidi"/>
          <w:sz w:val="20"/>
          <w:szCs w:val="20"/>
          <w:lang w:eastAsia="en-US"/>
        </w:rPr>
        <w:t xml:space="preserve">se v následujícím textu rozumí </w:t>
      </w:r>
      <w:r>
        <w:rPr>
          <w:rFonts w:asciiTheme="minorHAnsi" w:eastAsiaTheme="minorHAnsi" w:hAnsiTheme="minorHAnsi" w:cstheme="minorBidi"/>
          <w:sz w:val="20"/>
          <w:szCs w:val="20"/>
          <w:lang w:eastAsia="en-US"/>
        </w:rPr>
        <w:t>první subjekt v dodavatelském řetězci, tj. ten, který uzavřel smlouvu s E.ON Czech</w:t>
      </w:r>
      <w:r w:rsidRPr="00AC57F7">
        <w:rPr>
          <w:rFonts w:asciiTheme="minorHAnsi" w:eastAsiaTheme="minorHAnsi" w:hAnsiTheme="minorHAnsi" w:cstheme="minorBidi"/>
          <w:sz w:val="20"/>
          <w:szCs w:val="20"/>
          <w:lang w:eastAsia="en-US"/>
        </w:rPr>
        <w:t>.</w:t>
      </w:r>
    </w:p>
    <w:p w:rsidR="00023115" w:rsidRDefault="00023115"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 xml:space="preserve">Výrazem „E.ON“ </w:t>
      </w:r>
      <w:r w:rsidRPr="00AC57F7">
        <w:rPr>
          <w:rFonts w:asciiTheme="minorHAnsi" w:eastAsiaTheme="minorHAnsi" w:hAnsiTheme="minorHAnsi" w:cstheme="minorBidi"/>
          <w:sz w:val="20"/>
          <w:szCs w:val="20"/>
          <w:lang w:eastAsia="en-US"/>
        </w:rPr>
        <w:t xml:space="preserve">se v následujícím textu rozumí </w:t>
      </w:r>
      <w:r>
        <w:rPr>
          <w:rFonts w:asciiTheme="minorHAnsi" w:eastAsiaTheme="minorHAnsi" w:hAnsiTheme="minorHAnsi" w:cstheme="minorBidi"/>
          <w:sz w:val="20"/>
          <w:szCs w:val="20"/>
          <w:lang w:eastAsia="en-US"/>
        </w:rPr>
        <w:t xml:space="preserve">společnosti skupiny </w:t>
      </w:r>
      <w:r w:rsidRPr="00023115">
        <w:rPr>
          <w:rFonts w:asciiTheme="minorHAnsi" w:eastAsiaTheme="minorHAnsi" w:hAnsiTheme="minorHAnsi" w:cstheme="minorBidi"/>
          <w:sz w:val="20"/>
          <w:szCs w:val="20"/>
          <w:lang w:eastAsia="en-US"/>
        </w:rPr>
        <w:t>společnost</w:t>
      </w:r>
      <w:r w:rsidR="00F41AB5">
        <w:rPr>
          <w:rFonts w:asciiTheme="minorHAnsi" w:eastAsiaTheme="minorHAnsi" w:hAnsiTheme="minorHAnsi" w:cstheme="minorBidi"/>
          <w:sz w:val="20"/>
          <w:szCs w:val="20"/>
          <w:lang w:eastAsia="en-US"/>
        </w:rPr>
        <w:t>i E.ON na území České republiky</w:t>
      </w:r>
      <w:r w:rsidRPr="00AC57F7">
        <w:rPr>
          <w:rFonts w:asciiTheme="minorHAnsi" w:eastAsiaTheme="minorHAnsi" w:hAnsiTheme="minorHAnsi" w:cstheme="minorBidi"/>
          <w:sz w:val="20"/>
          <w:szCs w:val="20"/>
          <w:lang w:eastAsia="en-US"/>
        </w:rPr>
        <w:t>.</w:t>
      </w:r>
    </w:p>
    <w:p w:rsidR="00CA6C83" w:rsidRDefault="00CA6C83"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Výrazem „pracoviště E.ON“ se myslí</w:t>
      </w:r>
      <w:r w:rsidRPr="00F923C5">
        <w:rPr>
          <w:rFonts w:asciiTheme="minorHAnsi" w:eastAsiaTheme="minorHAnsi" w:hAnsiTheme="minorHAnsi" w:cstheme="minorBidi"/>
          <w:sz w:val="20"/>
          <w:szCs w:val="20"/>
          <w:lang w:eastAsia="en-US"/>
        </w:rPr>
        <w:t xml:space="preserve"> objekt</w:t>
      </w:r>
      <w:r>
        <w:rPr>
          <w:rFonts w:asciiTheme="minorHAnsi" w:eastAsiaTheme="minorHAnsi" w:hAnsiTheme="minorHAnsi" w:cstheme="minorBidi"/>
          <w:sz w:val="20"/>
          <w:szCs w:val="20"/>
          <w:lang w:eastAsia="en-US"/>
        </w:rPr>
        <w:t>y</w:t>
      </w:r>
      <w:r w:rsidRPr="00F923C5">
        <w:rPr>
          <w:rFonts w:asciiTheme="minorHAnsi" w:eastAsiaTheme="minorHAnsi" w:hAnsiTheme="minorHAnsi" w:cstheme="minorBidi"/>
          <w:sz w:val="20"/>
          <w:szCs w:val="20"/>
          <w:lang w:eastAsia="en-US"/>
        </w:rPr>
        <w:t xml:space="preserve">, zařízení, </w:t>
      </w:r>
      <w:r>
        <w:rPr>
          <w:rFonts w:asciiTheme="minorHAnsi" w:eastAsiaTheme="minorHAnsi" w:hAnsiTheme="minorHAnsi" w:cstheme="minorBidi"/>
          <w:sz w:val="20"/>
          <w:szCs w:val="20"/>
          <w:lang w:eastAsia="en-US"/>
        </w:rPr>
        <w:t>s</w:t>
      </w:r>
      <w:r w:rsidRPr="00F923C5">
        <w:rPr>
          <w:rFonts w:asciiTheme="minorHAnsi" w:eastAsiaTheme="minorHAnsi" w:hAnsiTheme="minorHAnsi" w:cstheme="minorBidi"/>
          <w:sz w:val="20"/>
          <w:szCs w:val="20"/>
          <w:lang w:eastAsia="en-US"/>
        </w:rPr>
        <w:t>tavb</w:t>
      </w:r>
      <w:r>
        <w:rPr>
          <w:rFonts w:asciiTheme="minorHAnsi" w:eastAsiaTheme="minorHAnsi" w:hAnsiTheme="minorHAnsi" w:cstheme="minorBidi"/>
          <w:sz w:val="20"/>
          <w:szCs w:val="20"/>
          <w:lang w:eastAsia="en-US"/>
        </w:rPr>
        <w:t xml:space="preserve">y, </w:t>
      </w:r>
      <w:r w:rsidRPr="00F923C5">
        <w:rPr>
          <w:rFonts w:asciiTheme="minorHAnsi" w:eastAsiaTheme="minorHAnsi" w:hAnsiTheme="minorHAnsi" w:cstheme="minorBidi"/>
          <w:sz w:val="20"/>
          <w:szCs w:val="20"/>
          <w:lang w:eastAsia="en-US"/>
        </w:rPr>
        <w:t>předan</w:t>
      </w:r>
      <w:r>
        <w:rPr>
          <w:rFonts w:asciiTheme="minorHAnsi" w:eastAsiaTheme="minorHAnsi" w:hAnsiTheme="minorHAnsi" w:cstheme="minorBidi"/>
          <w:sz w:val="20"/>
          <w:szCs w:val="20"/>
          <w:lang w:eastAsia="en-US"/>
        </w:rPr>
        <w:t>á</w:t>
      </w:r>
      <w:r w:rsidRPr="00F923C5">
        <w:rPr>
          <w:rFonts w:asciiTheme="minorHAnsi" w:eastAsiaTheme="minorHAnsi" w:hAnsiTheme="minorHAnsi" w:cstheme="minorBidi"/>
          <w:sz w:val="20"/>
          <w:szCs w:val="20"/>
          <w:lang w:eastAsia="en-US"/>
        </w:rPr>
        <w:t xml:space="preserve"> vymezen</w:t>
      </w:r>
      <w:r>
        <w:rPr>
          <w:rFonts w:asciiTheme="minorHAnsi" w:eastAsiaTheme="minorHAnsi" w:hAnsiTheme="minorHAnsi" w:cstheme="minorBidi"/>
          <w:sz w:val="20"/>
          <w:szCs w:val="20"/>
          <w:lang w:eastAsia="en-US"/>
        </w:rPr>
        <w:t>á</w:t>
      </w:r>
      <w:r w:rsidRPr="00F923C5">
        <w:rPr>
          <w:rFonts w:asciiTheme="minorHAnsi" w:eastAsiaTheme="minorHAnsi" w:hAnsiTheme="minorHAnsi" w:cstheme="minorBidi"/>
          <w:sz w:val="20"/>
          <w:szCs w:val="20"/>
          <w:lang w:eastAsia="en-US"/>
        </w:rPr>
        <w:t xml:space="preserve"> míst</w:t>
      </w:r>
      <w:r>
        <w:rPr>
          <w:rFonts w:asciiTheme="minorHAnsi" w:eastAsiaTheme="minorHAnsi" w:hAnsiTheme="minorHAnsi" w:cstheme="minorBidi"/>
          <w:sz w:val="20"/>
          <w:szCs w:val="20"/>
          <w:lang w:eastAsia="en-US"/>
        </w:rPr>
        <w:t>a nebo oblasti pro práci apod.</w:t>
      </w:r>
    </w:p>
    <w:p w:rsidR="00AC57F7" w:rsidRDefault="00AC57F7"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Tento dokument obsahuje v</w:t>
      </w:r>
      <w:r w:rsidRPr="00AC57F7">
        <w:rPr>
          <w:rFonts w:asciiTheme="minorHAnsi" w:eastAsiaTheme="minorHAnsi" w:hAnsiTheme="minorHAnsi" w:cstheme="minorBidi"/>
          <w:sz w:val="20"/>
          <w:szCs w:val="20"/>
          <w:lang w:eastAsia="en-US"/>
        </w:rPr>
        <w:t xml:space="preserve">ybrané požadavky na bezpečnost a ochranu zdraví při práci (BOZP), požární ochranu (PO), ochranu majetku a osob (OMO) a ochranu životního prostředí (OŽP) </w:t>
      </w:r>
      <w:r w:rsidR="00CA6C83">
        <w:rPr>
          <w:rFonts w:asciiTheme="minorHAnsi" w:eastAsiaTheme="minorHAnsi" w:hAnsiTheme="minorHAnsi" w:cstheme="minorBidi"/>
          <w:sz w:val="20"/>
          <w:szCs w:val="20"/>
          <w:lang w:eastAsia="en-US"/>
        </w:rPr>
        <w:t>v</w:t>
      </w:r>
      <w:r w:rsidRPr="00AC57F7">
        <w:rPr>
          <w:rFonts w:asciiTheme="minorHAnsi" w:eastAsiaTheme="minorHAnsi" w:hAnsiTheme="minorHAnsi" w:cstheme="minorBidi"/>
          <w:sz w:val="20"/>
          <w:szCs w:val="20"/>
          <w:lang w:eastAsia="en-US"/>
        </w:rPr>
        <w:t xml:space="preserve"> </w:t>
      </w:r>
      <w:r w:rsidR="00CA6C83">
        <w:rPr>
          <w:rFonts w:asciiTheme="minorHAnsi" w:eastAsiaTheme="minorHAnsi" w:hAnsiTheme="minorHAnsi" w:cstheme="minorBidi"/>
          <w:sz w:val="20"/>
          <w:szCs w:val="20"/>
          <w:lang w:eastAsia="en-US"/>
        </w:rPr>
        <w:t>E.ON</w:t>
      </w:r>
      <w:r>
        <w:rPr>
          <w:rFonts w:asciiTheme="minorHAnsi" w:eastAsiaTheme="minorHAnsi" w:hAnsiTheme="minorHAnsi" w:cstheme="minorBidi"/>
          <w:sz w:val="20"/>
          <w:szCs w:val="20"/>
          <w:lang w:eastAsia="en-US"/>
        </w:rPr>
        <w:t xml:space="preserve">. Zároveň slouží jako nedílná náplň a osnova školení </w:t>
      </w:r>
      <w:r w:rsidRPr="00AC57F7">
        <w:rPr>
          <w:rFonts w:asciiTheme="minorHAnsi" w:eastAsiaTheme="minorHAnsi" w:hAnsiTheme="minorHAnsi" w:cstheme="minorBidi"/>
          <w:sz w:val="20"/>
          <w:szCs w:val="20"/>
          <w:lang w:eastAsia="en-US"/>
        </w:rPr>
        <w:t>zhotovitel</w:t>
      </w:r>
      <w:r>
        <w:rPr>
          <w:rFonts w:asciiTheme="minorHAnsi" w:eastAsiaTheme="minorHAnsi" w:hAnsiTheme="minorHAnsi" w:cstheme="minorBidi"/>
          <w:sz w:val="20"/>
          <w:szCs w:val="20"/>
          <w:lang w:eastAsia="en-US"/>
        </w:rPr>
        <w:t>ů</w:t>
      </w:r>
      <w:r w:rsidRPr="00AC57F7">
        <w:rPr>
          <w:rFonts w:asciiTheme="minorHAnsi" w:eastAsiaTheme="minorHAnsi" w:hAnsiTheme="minorHAnsi" w:cstheme="minorBidi"/>
          <w:sz w:val="20"/>
          <w:szCs w:val="20"/>
          <w:lang w:eastAsia="en-US"/>
        </w:rPr>
        <w:t xml:space="preserve"> před zahájením činnosti na pracovišti </w:t>
      </w:r>
      <w:r w:rsidR="00CA6C83">
        <w:rPr>
          <w:rFonts w:asciiTheme="minorHAnsi" w:eastAsiaTheme="minorHAnsi" w:hAnsiTheme="minorHAnsi" w:cstheme="minorBidi"/>
          <w:sz w:val="20"/>
          <w:szCs w:val="20"/>
          <w:lang w:eastAsia="en-US"/>
        </w:rPr>
        <w:t>E.ON</w:t>
      </w:r>
      <w:r w:rsidR="00F923C5">
        <w:rPr>
          <w:rFonts w:asciiTheme="minorHAnsi" w:eastAsiaTheme="minorHAnsi" w:hAnsiTheme="minorHAnsi" w:cstheme="minorBidi"/>
          <w:sz w:val="20"/>
          <w:szCs w:val="20"/>
          <w:lang w:eastAsia="en-US"/>
        </w:rPr>
        <w:t xml:space="preserve">. </w:t>
      </w:r>
    </w:p>
    <w:p w:rsidR="009E6D23" w:rsidRDefault="009E6D23"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9E6D23">
        <w:rPr>
          <w:rFonts w:asciiTheme="minorHAnsi" w:eastAsiaTheme="minorHAnsi" w:hAnsiTheme="minorHAnsi" w:cstheme="minorBidi"/>
          <w:sz w:val="20"/>
          <w:szCs w:val="20"/>
          <w:lang w:eastAsia="en-US"/>
        </w:rPr>
        <w:t>Zhotovitel je povinen počínat si při plnění předmětu smlouvy tak, aby svým jednáním nezavdal příčinu ke vzniku úrazu, požáru nebo ohrožení životního prostředí.</w:t>
      </w:r>
    </w:p>
    <w:p w:rsidR="00B35F43" w:rsidRDefault="00B35F43"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B35F43">
        <w:rPr>
          <w:rFonts w:asciiTheme="minorHAnsi" w:eastAsiaTheme="minorHAnsi" w:hAnsiTheme="minorHAnsi" w:cstheme="minorBidi"/>
          <w:sz w:val="20"/>
          <w:szCs w:val="20"/>
          <w:lang w:eastAsia="en-US"/>
        </w:rPr>
        <w:t>V případě zjištění porušení požadavků v oblasti BOZP, PO, OM</w:t>
      </w:r>
      <w:r>
        <w:rPr>
          <w:rFonts w:asciiTheme="minorHAnsi" w:eastAsiaTheme="minorHAnsi" w:hAnsiTheme="minorHAnsi" w:cstheme="minorBidi"/>
          <w:sz w:val="20"/>
          <w:szCs w:val="20"/>
          <w:lang w:eastAsia="en-US"/>
        </w:rPr>
        <w:t>O</w:t>
      </w:r>
      <w:r w:rsidRPr="00B35F43">
        <w:rPr>
          <w:rFonts w:asciiTheme="minorHAnsi" w:eastAsiaTheme="minorHAnsi" w:hAnsiTheme="minorHAnsi" w:cstheme="minorBidi"/>
          <w:sz w:val="20"/>
          <w:szCs w:val="20"/>
          <w:lang w:eastAsia="en-US"/>
        </w:rPr>
        <w:t xml:space="preserve"> a OŽP má pověřená osoba E. ON Czech právo přerušit činnost zhotovitele a vykázat všechny přítomné osoby z pracoviště </w:t>
      </w:r>
      <w:r w:rsidR="00CA6C83">
        <w:rPr>
          <w:rFonts w:asciiTheme="minorHAnsi" w:eastAsiaTheme="minorHAnsi" w:hAnsiTheme="minorHAnsi" w:cstheme="minorBidi"/>
          <w:sz w:val="20"/>
          <w:szCs w:val="20"/>
          <w:lang w:eastAsia="en-US"/>
        </w:rPr>
        <w:t>E.ON</w:t>
      </w:r>
      <w:r w:rsidRPr="00B35F43">
        <w:rPr>
          <w:rFonts w:asciiTheme="minorHAnsi" w:eastAsiaTheme="minorHAnsi" w:hAnsiTheme="minorHAnsi" w:cstheme="minorBidi"/>
          <w:sz w:val="20"/>
          <w:szCs w:val="20"/>
          <w:lang w:eastAsia="en-US"/>
        </w:rPr>
        <w:t>.</w:t>
      </w:r>
    </w:p>
    <w:p w:rsidR="00AC57F7" w:rsidRDefault="00AC57F7" w:rsidP="00590EF9">
      <w:pPr>
        <w:pStyle w:val="Odstavecseseznamem"/>
        <w:numPr>
          <w:ilvl w:val="0"/>
          <w:numId w:val="20"/>
        </w:numPr>
        <w:spacing w:before="100" w:beforeAutospacing="1" w:after="100" w:afterAutospacing="1" w:line="240" w:lineRule="auto"/>
        <w:jc w:val="both"/>
        <w:rPr>
          <w:sz w:val="20"/>
          <w:szCs w:val="20"/>
        </w:rPr>
      </w:pPr>
      <w:r w:rsidRPr="00AC57F7">
        <w:rPr>
          <w:sz w:val="20"/>
          <w:szCs w:val="20"/>
        </w:rPr>
        <w:t xml:space="preserve">Plnění předmětu smlouvy o dílo na pracovištích </w:t>
      </w:r>
      <w:r w:rsidR="00CA6C83">
        <w:rPr>
          <w:sz w:val="20"/>
          <w:szCs w:val="20"/>
        </w:rPr>
        <w:t>E.ON</w:t>
      </w:r>
      <w:r w:rsidRPr="00AC57F7">
        <w:rPr>
          <w:sz w:val="20"/>
          <w:szCs w:val="20"/>
        </w:rPr>
        <w:t xml:space="preserve"> lze zahájit až po jeho předchozím projednání odpovědného vedoucího zaměstnance zhotovitele s odpovědným </w:t>
      </w:r>
      <w:r w:rsidR="005268D9">
        <w:rPr>
          <w:sz w:val="20"/>
          <w:szCs w:val="20"/>
        </w:rPr>
        <w:t>zástupcem</w:t>
      </w:r>
      <w:r w:rsidRPr="00AC57F7">
        <w:rPr>
          <w:sz w:val="20"/>
          <w:szCs w:val="20"/>
        </w:rPr>
        <w:t xml:space="preserve"> </w:t>
      </w:r>
      <w:r w:rsidR="00CA6C83">
        <w:rPr>
          <w:sz w:val="20"/>
          <w:szCs w:val="20"/>
        </w:rPr>
        <w:t>E.ON</w:t>
      </w:r>
      <w:r w:rsidRPr="00AC57F7">
        <w:rPr>
          <w:sz w:val="20"/>
          <w:szCs w:val="20"/>
        </w:rPr>
        <w:t>. Předmětem projednání musí být vymezení pracoviště, zabezpečení zásad BOZP na pracovišti, stanovení pracovních prostorů, dopravně provozních podmínek a případných bezpečnostních, požárních a ekologických rizik.</w:t>
      </w:r>
    </w:p>
    <w:p w:rsidR="00B81DE6" w:rsidRPr="00B81DE6" w:rsidRDefault="00946FD2" w:rsidP="00590EF9">
      <w:pPr>
        <w:pStyle w:val="Odstavecseseznamem"/>
        <w:numPr>
          <w:ilvl w:val="0"/>
          <w:numId w:val="20"/>
        </w:numPr>
        <w:spacing w:before="100" w:beforeAutospacing="1" w:after="100" w:afterAutospacing="1" w:line="240" w:lineRule="auto"/>
        <w:jc w:val="both"/>
        <w:rPr>
          <w:sz w:val="20"/>
          <w:szCs w:val="20"/>
        </w:rPr>
      </w:pPr>
      <w:r w:rsidRPr="00C5603D">
        <w:rPr>
          <w:sz w:val="20"/>
          <w:szCs w:val="20"/>
        </w:rPr>
        <w:t>S</w:t>
      </w:r>
      <w:r>
        <w:rPr>
          <w:sz w:val="20"/>
          <w:szCs w:val="20"/>
        </w:rPr>
        <w:t> tímto dokumentem a dále s</w:t>
      </w:r>
      <w:r w:rsidRPr="00C5603D">
        <w:rPr>
          <w:sz w:val="20"/>
          <w:szCs w:val="20"/>
        </w:rPr>
        <w:t xml:space="preserve">e všemi relevantními </w:t>
      </w:r>
      <w:r>
        <w:rPr>
          <w:sz w:val="20"/>
          <w:szCs w:val="20"/>
        </w:rPr>
        <w:t>interními</w:t>
      </w:r>
      <w:r w:rsidRPr="00C5603D">
        <w:rPr>
          <w:sz w:val="20"/>
          <w:szCs w:val="20"/>
        </w:rPr>
        <w:t xml:space="preserve"> předpis</w:t>
      </w:r>
      <w:r>
        <w:rPr>
          <w:sz w:val="20"/>
          <w:szCs w:val="20"/>
        </w:rPr>
        <w:t xml:space="preserve">y E.ON, např. </w:t>
      </w:r>
      <w:r w:rsidR="0073760E">
        <w:rPr>
          <w:i/>
          <w:sz w:val="20"/>
          <w:szCs w:val="20"/>
        </w:rPr>
        <w:t xml:space="preserve">RS-019 </w:t>
      </w:r>
      <w:r w:rsidRPr="00946FD2">
        <w:rPr>
          <w:i/>
          <w:sz w:val="20"/>
          <w:szCs w:val="20"/>
        </w:rPr>
        <w:t>Dokumentace k zajištění BOZP</w:t>
      </w:r>
      <w:r w:rsidRPr="00C5603D">
        <w:rPr>
          <w:sz w:val="20"/>
          <w:szCs w:val="20"/>
        </w:rPr>
        <w:t xml:space="preserve"> a s</w:t>
      </w:r>
      <w:r w:rsidR="00B81DE6">
        <w:rPr>
          <w:sz w:val="20"/>
          <w:szCs w:val="20"/>
        </w:rPr>
        <w:t xml:space="preserve">e </w:t>
      </w:r>
      <w:r w:rsidRPr="00C5603D">
        <w:rPr>
          <w:sz w:val="20"/>
          <w:szCs w:val="20"/>
        </w:rPr>
        <w:t>související</w:t>
      </w:r>
      <w:r>
        <w:rPr>
          <w:sz w:val="20"/>
          <w:szCs w:val="20"/>
        </w:rPr>
        <w:t>mi</w:t>
      </w:r>
      <w:r w:rsidRPr="00C5603D">
        <w:rPr>
          <w:sz w:val="20"/>
          <w:szCs w:val="20"/>
        </w:rPr>
        <w:t xml:space="preserve"> </w:t>
      </w:r>
      <w:r>
        <w:rPr>
          <w:sz w:val="20"/>
          <w:szCs w:val="20"/>
        </w:rPr>
        <w:t xml:space="preserve">interními </w:t>
      </w:r>
      <w:r w:rsidRPr="00C5603D">
        <w:rPr>
          <w:sz w:val="20"/>
          <w:szCs w:val="20"/>
        </w:rPr>
        <w:t>dokument</w:t>
      </w:r>
      <w:r>
        <w:rPr>
          <w:sz w:val="20"/>
          <w:szCs w:val="20"/>
        </w:rPr>
        <w:t>y</w:t>
      </w:r>
      <w:r w:rsidRPr="00C5603D">
        <w:rPr>
          <w:sz w:val="20"/>
          <w:szCs w:val="20"/>
        </w:rPr>
        <w:t xml:space="preserve"> </w:t>
      </w:r>
      <w:r>
        <w:rPr>
          <w:sz w:val="20"/>
          <w:szCs w:val="20"/>
        </w:rPr>
        <w:t xml:space="preserve">E.ON, </w:t>
      </w:r>
      <w:r w:rsidRPr="00C5603D">
        <w:rPr>
          <w:sz w:val="20"/>
          <w:szCs w:val="20"/>
        </w:rPr>
        <w:t>musí být seznámen</w:t>
      </w:r>
      <w:r>
        <w:rPr>
          <w:sz w:val="20"/>
          <w:szCs w:val="20"/>
        </w:rPr>
        <w:t>y</w:t>
      </w:r>
      <w:r w:rsidRPr="00C5603D">
        <w:rPr>
          <w:sz w:val="20"/>
          <w:szCs w:val="20"/>
        </w:rPr>
        <w:t xml:space="preserve"> vš</w:t>
      </w:r>
      <w:r>
        <w:rPr>
          <w:sz w:val="20"/>
          <w:szCs w:val="20"/>
        </w:rPr>
        <w:t>e</w:t>
      </w:r>
      <w:r w:rsidRPr="00C5603D">
        <w:rPr>
          <w:sz w:val="20"/>
          <w:szCs w:val="20"/>
        </w:rPr>
        <w:t>chn</w:t>
      </w:r>
      <w:r>
        <w:rPr>
          <w:sz w:val="20"/>
          <w:szCs w:val="20"/>
        </w:rPr>
        <w:t>y</w:t>
      </w:r>
      <w:r w:rsidRPr="00C5603D">
        <w:rPr>
          <w:sz w:val="20"/>
          <w:szCs w:val="20"/>
        </w:rPr>
        <w:t xml:space="preserve"> </w:t>
      </w:r>
      <w:r>
        <w:rPr>
          <w:sz w:val="20"/>
          <w:szCs w:val="20"/>
        </w:rPr>
        <w:t>osoby</w:t>
      </w:r>
      <w:r w:rsidRPr="00C5603D">
        <w:rPr>
          <w:sz w:val="20"/>
          <w:szCs w:val="20"/>
        </w:rPr>
        <w:t xml:space="preserve">, </w:t>
      </w:r>
      <w:r>
        <w:rPr>
          <w:sz w:val="20"/>
          <w:szCs w:val="20"/>
        </w:rPr>
        <w:t xml:space="preserve">které se budou vyskytovat na pracovišti E.ON. Seznámení proběhne </w:t>
      </w:r>
      <w:r w:rsidR="00B81DE6" w:rsidRPr="005268D9">
        <w:rPr>
          <w:b/>
          <w:sz w:val="20"/>
          <w:szCs w:val="20"/>
        </w:rPr>
        <w:t>před zahájením činnost</w:t>
      </w:r>
      <w:r w:rsidR="00B81DE6">
        <w:rPr>
          <w:b/>
          <w:sz w:val="20"/>
          <w:szCs w:val="20"/>
        </w:rPr>
        <w:t>i</w:t>
      </w:r>
      <w:r w:rsidR="00B81DE6" w:rsidRPr="00C5603D">
        <w:rPr>
          <w:sz w:val="20"/>
          <w:szCs w:val="20"/>
        </w:rPr>
        <w:t xml:space="preserve"> </w:t>
      </w:r>
      <w:r w:rsidRPr="00C5603D">
        <w:rPr>
          <w:sz w:val="20"/>
          <w:szCs w:val="20"/>
        </w:rPr>
        <w:t xml:space="preserve">prostřednictvím </w:t>
      </w:r>
      <w:r>
        <w:rPr>
          <w:sz w:val="20"/>
          <w:szCs w:val="20"/>
        </w:rPr>
        <w:t>o</w:t>
      </w:r>
      <w:r w:rsidRPr="00C5603D">
        <w:rPr>
          <w:sz w:val="20"/>
          <w:szCs w:val="20"/>
        </w:rPr>
        <w:t>dpovědných osob jednotlivých subjektů</w:t>
      </w:r>
      <w:r>
        <w:rPr>
          <w:sz w:val="20"/>
          <w:szCs w:val="20"/>
        </w:rPr>
        <w:t xml:space="preserve">, </w:t>
      </w:r>
      <w:r w:rsidR="00B81DE6">
        <w:rPr>
          <w:sz w:val="20"/>
          <w:szCs w:val="20"/>
        </w:rPr>
        <w:t>za což odpovídá hlavní zhotovitel</w:t>
      </w:r>
      <w:r w:rsidR="00B81DE6">
        <w:rPr>
          <w:b/>
          <w:sz w:val="20"/>
          <w:szCs w:val="20"/>
        </w:rPr>
        <w:t>.</w:t>
      </w:r>
    </w:p>
    <w:p w:rsidR="00946FD2" w:rsidRPr="00946FD2" w:rsidRDefault="00946FD2" w:rsidP="00590EF9">
      <w:pPr>
        <w:pStyle w:val="Odstavecseseznamem"/>
        <w:numPr>
          <w:ilvl w:val="0"/>
          <w:numId w:val="20"/>
        </w:numPr>
        <w:spacing w:before="100" w:beforeAutospacing="1" w:after="100" w:afterAutospacing="1" w:line="240" w:lineRule="auto"/>
        <w:jc w:val="both"/>
        <w:rPr>
          <w:sz w:val="20"/>
          <w:szCs w:val="20"/>
        </w:rPr>
      </w:pPr>
      <w:r>
        <w:rPr>
          <w:sz w:val="20"/>
          <w:szCs w:val="20"/>
        </w:rPr>
        <w:t>S</w:t>
      </w:r>
      <w:r w:rsidRPr="00C5603D">
        <w:rPr>
          <w:sz w:val="20"/>
          <w:szCs w:val="20"/>
        </w:rPr>
        <w:t>eznámení bude provedeno prokazatelně, tj. s podpisem seznámených osob, a bude obsahovat následující citaci: „Stvrzuji svým podpisem, že jsem seznámení porozuměl(a), pochopil(a) ho a budu se jím řídit a jsem si plně vědom(a) následků, které mohou nastat nedodržením předpisů, informací a pokynů se kterými jsem byl(a) seznámen(a)“.</w:t>
      </w:r>
    </w:p>
    <w:p w:rsidR="00AC57F7" w:rsidRDefault="00AC57F7" w:rsidP="00590EF9">
      <w:pPr>
        <w:pStyle w:val="Odstavecseseznamem"/>
        <w:numPr>
          <w:ilvl w:val="0"/>
          <w:numId w:val="20"/>
        </w:numPr>
        <w:spacing w:before="100" w:beforeAutospacing="1" w:after="100" w:afterAutospacing="1" w:line="240" w:lineRule="auto"/>
        <w:jc w:val="both"/>
        <w:rPr>
          <w:sz w:val="20"/>
          <w:szCs w:val="20"/>
        </w:rPr>
      </w:pPr>
      <w:r w:rsidRPr="00AC57F7">
        <w:rPr>
          <w:sz w:val="20"/>
          <w:szCs w:val="20"/>
        </w:rPr>
        <w:t>Změní</w:t>
      </w:r>
      <w:r>
        <w:rPr>
          <w:sz w:val="20"/>
          <w:szCs w:val="20"/>
        </w:rPr>
        <w:t>-</w:t>
      </w:r>
      <w:r w:rsidRPr="00AC57F7">
        <w:rPr>
          <w:sz w:val="20"/>
          <w:szCs w:val="20"/>
        </w:rPr>
        <w:t xml:space="preserve">li se provozní nebo bezpečnostní podmínky vykonávané práce musí být provedeno </w:t>
      </w:r>
      <w:r w:rsidR="00946FD2">
        <w:rPr>
          <w:sz w:val="20"/>
          <w:szCs w:val="20"/>
        </w:rPr>
        <w:t xml:space="preserve">ze strany E.ON </w:t>
      </w:r>
      <w:r w:rsidRPr="00AC57F7">
        <w:rPr>
          <w:sz w:val="20"/>
          <w:szCs w:val="20"/>
        </w:rPr>
        <w:t xml:space="preserve">doplňující školení zhotovitele v rozsahu těchto změn. </w:t>
      </w:r>
    </w:p>
    <w:p w:rsidR="00AC57F7" w:rsidRPr="00AC57F7" w:rsidRDefault="00AC57F7" w:rsidP="00590EF9">
      <w:pPr>
        <w:pStyle w:val="Odstavecseseznamem"/>
        <w:numPr>
          <w:ilvl w:val="0"/>
          <w:numId w:val="20"/>
        </w:numPr>
        <w:spacing w:before="100" w:beforeAutospacing="1" w:after="100" w:afterAutospacing="1" w:line="240" w:lineRule="auto"/>
        <w:jc w:val="both"/>
        <w:rPr>
          <w:sz w:val="20"/>
          <w:szCs w:val="20"/>
        </w:rPr>
      </w:pPr>
      <w:r w:rsidRPr="00AC57F7">
        <w:rPr>
          <w:sz w:val="20"/>
          <w:szCs w:val="20"/>
        </w:rPr>
        <w:t xml:space="preserve">V případě prací souvisejících s provozovaným zařízením, je zhotovitel povinen zahájení a ukončení prací nahlásit </w:t>
      </w:r>
      <w:r w:rsidR="00CA6C83">
        <w:rPr>
          <w:sz w:val="20"/>
          <w:szCs w:val="20"/>
        </w:rPr>
        <w:t>zástupci</w:t>
      </w:r>
      <w:r w:rsidR="00023115">
        <w:rPr>
          <w:sz w:val="20"/>
          <w:szCs w:val="20"/>
        </w:rPr>
        <w:t xml:space="preserve"> </w:t>
      </w:r>
      <w:r w:rsidR="00CA6C83">
        <w:rPr>
          <w:rFonts w:cstheme="minorHAnsi"/>
          <w:sz w:val="20"/>
          <w:szCs w:val="20"/>
        </w:rPr>
        <w:t>E.ON</w:t>
      </w:r>
      <w:r w:rsidRPr="00AC57F7">
        <w:rPr>
          <w:sz w:val="20"/>
          <w:szCs w:val="20"/>
        </w:rPr>
        <w:t xml:space="preserve"> a s ním projednat zabezpečení pracoviště. Práce na provozovaném zařízení smí být zahájeny až po souhlasu zástupce </w:t>
      </w:r>
      <w:r w:rsidR="00CA6C83">
        <w:rPr>
          <w:sz w:val="20"/>
          <w:szCs w:val="20"/>
        </w:rPr>
        <w:t>E.ON</w:t>
      </w:r>
      <w:r w:rsidRPr="00AC57F7">
        <w:rPr>
          <w:sz w:val="20"/>
          <w:szCs w:val="20"/>
        </w:rPr>
        <w:t>.</w:t>
      </w:r>
    </w:p>
    <w:p w:rsidR="00AC57F7" w:rsidRPr="00AC57F7" w:rsidRDefault="00AC57F7" w:rsidP="00590EF9">
      <w:pPr>
        <w:pStyle w:val="Odstavecseseznamem"/>
        <w:numPr>
          <w:ilvl w:val="0"/>
          <w:numId w:val="20"/>
        </w:numPr>
        <w:spacing w:before="100" w:beforeAutospacing="1" w:after="100" w:afterAutospacing="1" w:line="240" w:lineRule="auto"/>
        <w:jc w:val="both"/>
        <w:rPr>
          <w:sz w:val="20"/>
          <w:szCs w:val="20"/>
        </w:rPr>
      </w:pPr>
      <w:r w:rsidRPr="00AC57F7">
        <w:rPr>
          <w:sz w:val="20"/>
          <w:szCs w:val="20"/>
        </w:rPr>
        <w:t xml:space="preserve">Pokud bude konána práce pod dozorem dle povinností definovaných v platných technických předpisech (ČSN, PNE, TPG…) a případně právních normách, bude dozor provádět pracovník zhotovitele. Tento dozor zhotovitele musí splňovat kvalifikační požadavky pro příslušné zařízení a jeho způsobilost musí být ověřena </w:t>
      </w:r>
      <w:r w:rsidR="00CA6C83">
        <w:rPr>
          <w:sz w:val="20"/>
          <w:szCs w:val="20"/>
        </w:rPr>
        <w:t>zástupcem E.ON</w:t>
      </w:r>
      <w:r w:rsidRPr="00AC57F7">
        <w:rPr>
          <w:sz w:val="20"/>
          <w:szCs w:val="20"/>
        </w:rPr>
        <w:t xml:space="preserve"> (např. osvědčení dle Vyhlášky ČÚBP č. 50/1978 Sb. §7 nebo §8 a pověření zhotovitele o provádění dozoru). Na základě tohoto ověření bude prokazatelně </w:t>
      </w:r>
      <w:r w:rsidR="00CA6C83">
        <w:rPr>
          <w:sz w:val="20"/>
          <w:szCs w:val="20"/>
        </w:rPr>
        <w:t>zástupcem</w:t>
      </w:r>
      <w:r w:rsidR="00023115">
        <w:rPr>
          <w:sz w:val="20"/>
          <w:szCs w:val="20"/>
        </w:rPr>
        <w:t xml:space="preserve"> </w:t>
      </w:r>
      <w:r w:rsidR="00CA6C83">
        <w:rPr>
          <w:rFonts w:cstheme="minorHAnsi"/>
          <w:sz w:val="20"/>
          <w:szCs w:val="20"/>
        </w:rPr>
        <w:t>E.ON</w:t>
      </w:r>
      <w:r w:rsidRPr="00AC57F7">
        <w:rPr>
          <w:sz w:val="20"/>
          <w:szCs w:val="20"/>
        </w:rPr>
        <w:t xml:space="preserve"> ustanoven pro dozor pro prováděné práce pod dozorem na konkrétní práci.</w:t>
      </w:r>
    </w:p>
    <w:p w:rsidR="00890A7C" w:rsidRPr="00890A7C" w:rsidRDefault="00890A7C"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890A7C">
        <w:rPr>
          <w:rFonts w:asciiTheme="minorHAnsi" w:eastAsiaTheme="minorHAnsi" w:hAnsiTheme="minorHAnsi" w:cstheme="minorBidi"/>
          <w:sz w:val="20"/>
          <w:szCs w:val="20"/>
          <w:lang w:eastAsia="en-US"/>
        </w:rPr>
        <w:t>Zhotovitel zabezpečí, aby jeho zaměstnanci a</w:t>
      </w:r>
      <w:r w:rsidR="005268D9">
        <w:rPr>
          <w:rFonts w:asciiTheme="minorHAnsi" w:eastAsiaTheme="minorHAnsi" w:hAnsiTheme="minorHAnsi" w:cstheme="minorBidi"/>
          <w:sz w:val="20"/>
          <w:szCs w:val="20"/>
          <w:lang w:eastAsia="en-US"/>
        </w:rPr>
        <w:t>ni</w:t>
      </w:r>
      <w:r w:rsidRPr="00890A7C">
        <w:rPr>
          <w:rFonts w:asciiTheme="minorHAnsi" w:eastAsiaTheme="minorHAnsi" w:hAnsiTheme="minorHAnsi" w:cstheme="minorBidi"/>
          <w:sz w:val="20"/>
          <w:szCs w:val="20"/>
          <w:lang w:eastAsia="en-US"/>
        </w:rPr>
        <w:t xml:space="preserve"> dodavatelé nevstupovali do prostorů a objektů, které nejsou předmětem dohodnutých podmínek.</w:t>
      </w:r>
    </w:p>
    <w:p w:rsidR="009E6D23" w:rsidRDefault="00890A7C"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890A7C">
        <w:rPr>
          <w:rFonts w:asciiTheme="minorHAnsi" w:eastAsiaTheme="minorHAnsi" w:hAnsiTheme="minorHAnsi" w:cstheme="minorBidi"/>
          <w:sz w:val="20"/>
          <w:szCs w:val="20"/>
          <w:lang w:eastAsia="en-US"/>
        </w:rPr>
        <w:t xml:space="preserve">Pokud zhotovitel zpozoruje nebezpečí, které by mohlo ohrozit zdraví nebo životy osob nebo způsobit poruchu technického zařízení, požár nebo ekologické ohrožení, je povinen ihned přerušit práci a neprodleně to oznámit zástupci </w:t>
      </w:r>
      <w:r w:rsidR="00CA6C83">
        <w:rPr>
          <w:rFonts w:asciiTheme="minorHAnsi" w:hAnsiTheme="minorHAnsi" w:cstheme="minorHAnsi"/>
          <w:sz w:val="20"/>
          <w:szCs w:val="20"/>
        </w:rPr>
        <w:t>E.ON</w:t>
      </w:r>
      <w:r w:rsidRPr="00890A7C">
        <w:rPr>
          <w:rFonts w:asciiTheme="minorHAnsi" w:eastAsiaTheme="minorHAnsi" w:hAnsiTheme="minorHAnsi" w:cstheme="minorBidi"/>
          <w:sz w:val="20"/>
          <w:szCs w:val="20"/>
          <w:lang w:eastAsia="en-US"/>
        </w:rPr>
        <w:t xml:space="preserve"> a všem osobám, které by mohly být tímto nebezpečím ohroženy.</w:t>
      </w:r>
    </w:p>
    <w:p w:rsidR="00F12F7B" w:rsidRPr="00F12F7B" w:rsidRDefault="00F12F7B"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F12F7B">
        <w:rPr>
          <w:rFonts w:asciiTheme="minorHAnsi" w:eastAsiaTheme="minorHAnsi" w:hAnsiTheme="minorHAnsi" w:cstheme="minorBidi"/>
          <w:sz w:val="20"/>
          <w:szCs w:val="20"/>
          <w:lang w:eastAsia="en-US"/>
        </w:rPr>
        <w:t>Na pracovištích</w:t>
      </w:r>
      <w:r>
        <w:rPr>
          <w:rFonts w:asciiTheme="minorHAnsi" w:eastAsiaTheme="minorHAnsi" w:hAnsiTheme="minorHAnsi" w:cstheme="minorBidi"/>
          <w:sz w:val="20"/>
          <w:szCs w:val="20"/>
          <w:lang w:eastAsia="en-US"/>
        </w:rPr>
        <w:t xml:space="preserve"> </w:t>
      </w:r>
      <w:r w:rsidR="00CA6C83">
        <w:rPr>
          <w:rFonts w:asciiTheme="minorHAnsi" w:eastAsiaTheme="minorHAnsi" w:hAnsiTheme="minorHAnsi" w:cstheme="minorBidi"/>
          <w:sz w:val="20"/>
          <w:szCs w:val="20"/>
          <w:lang w:eastAsia="en-US"/>
        </w:rPr>
        <w:t>E.ON</w:t>
      </w:r>
      <w:r w:rsidRPr="00F12F7B">
        <w:rPr>
          <w:rFonts w:asciiTheme="minorHAnsi" w:eastAsiaTheme="minorHAnsi" w:hAnsiTheme="minorHAnsi" w:cstheme="minorBidi"/>
          <w:sz w:val="20"/>
          <w:szCs w:val="20"/>
          <w:lang w:eastAsia="en-US"/>
        </w:rPr>
        <w:t xml:space="preserve"> zhotovitel zajišťuje BOZP, PO a péči o ochranu majetku, osob a životního prostředí ve smyslu platných, obecně závazných předpisů, zejména Zákon č. 262/2006 Sb. (Zákoník práce) a Zákon č. 133/1985 Sb. (Zákon o požární ochraně) ve znění pozdějších předpisů a je odpovědný za dodržování ustanovení těchto předpisů a za škody, které vzniknou jeho provozní činností. Předaná pracoviště, včetně pronajatého prostoru jsou předanými pracovišti zhotovitele po celou dobu plnění předmětu díla až do zpětného převzetí </w:t>
      </w:r>
      <w:r w:rsidR="00023115">
        <w:rPr>
          <w:rFonts w:asciiTheme="minorHAnsi" w:eastAsiaTheme="minorHAnsi" w:hAnsiTheme="minorHAnsi" w:cstheme="minorBidi"/>
          <w:sz w:val="20"/>
          <w:szCs w:val="20"/>
          <w:lang w:eastAsia="en-US"/>
        </w:rPr>
        <w:t xml:space="preserve">zástupcem </w:t>
      </w:r>
      <w:r w:rsidR="00CA6C83">
        <w:rPr>
          <w:rFonts w:asciiTheme="minorHAnsi" w:hAnsiTheme="minorHAnsi" w:cstheme="minorHAnsi"/>
          <w:sz w:val="20"/>
          <w:szCs w:val="20"/>
        </w:rPr>
        <w:t>E.ON</w:t>
      </w:r>
      <w:r w:rsidRPr="00F12F7B">
        <w:rPr>
          <w:rFonts w:asciiTheme="minorHAnsi" w:eastAsiaTheme="minorHAnsi" w:hAnsiTheme="minorHAnsi" w:cstheme="minorBidi"/>
          <w:sz w:val="20"/>
          <w:szCs w:val="20"/>
          <w:lang w:eastAsia="en-US"/>
        </w:rPr>
        <w:t>.</w:t>
      </w:r>
    </w:p>
    <w:p w:rsidR="00F12F7B" w:rsidRDefault="00F12F7B"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 xml:space="preserve">Předané (příp. pronajaté) pracoviště </w:t>
      </w:r>
      <w:r w:rsidR="00CA6C83">
        <w:rPr>
          <w:rFonts w:asciiTheme="minorHAnsi" w:eastAsiaTheme="minorHAnsi" w:hAnsiTheme="minorHAnsi" w:cstheme="minorBidi"/>
          <w:sz w:val="20"/>
          <w:szCs w:val="20"/>
          <w:lang w:eastAsia="en-US"/>
        </w:rPr>
        <w:t>E.ON</w:t>
      </w:r>
      <w:r>
        <w:rPr>
          <w:rFonts w:asciiTheme="minorHAnsi" w:eastAsiaTheme="minorHAnsi" w:hAnsiTheme="minorHAnsi" w:cstheme="minorBidi"/>
          <w:sz w:val="20"/>
          <w:szCs w:val="20"/>
          <w:lang w:eastAsia="en-US"/>
        </w:rPr>
        <w:t xml:space="preserve"> p</w:t>
      </w:r>
      <w:r w:rsidRPr="00F12F7B">
        <w:rPr>
          <w:rFonts w:asciiTheme="minorHAnsi" w:eastAsiaTheme="minorHAnsi" w:hAnsiTheme="minorHAnsi" w:cstheme="minorBidi"/>
          <w:sz w:val="20"/>
          <w:szCs w:val="20"/>
          <w:lang w:eastAsia="en-US"/>
        </w:rPr>
        <w:t>rostor musí být řádně vymezeny a označeny názvem firmy a jménem odpovědného vedoucího zaměstnance zhotovitele.</w:t>
      </w:r>
    </w:p>
    <w:p w:rsidR="00F12F7B" w:rsidRPr="00F12F7B" w:rsidRDefault="00F12F7B"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F12F7B">
        <w:rPr>
          <w:rFonts w:asciiTheme="minorHAnsi" w:eastAsiaTheme="minorHAnsi" w:hAnsiTheme="minorHAnsi" w:cstheme="minorBidi"/>
          <w:sz w:val="20"/>
          <w:szCs w:val="20"/>
          <w:lang w:eastAsia="en-US"/>
        </w:rPr>
        <w:t>Školitel seznámí školené se vzdálenostmi pro obsluhu a práci na el</w:t>
      </w:r>
      <w:r w:rsidR="00577927">
        <w:rPr>
          <w:rFonts w:asciiTheme="minorHAnsi" w:eastAsiaTheme="minorHAnsi" w:hAnsiTheme="minorHAnsi" w:cstheme="minorBidi"/>
          <w:sz w:val="20"/>
          <w:szCs w:val="20"/>
          <w:lang w:eastAsia="en-US"/>
        </w:rPr>
        <w:t>ektrickém</w:t>
      </w:r>
      <w:r w:rsidRPr="00F12F7B">
        <w:rPr>
          <w:rFonts w:asciiTheme="minorHAnsi" w:eastAsiaTheme="minorHAnsi" w:hAnsiTheme="minorHAnsi" w:cstheme="minorBidi"/>
          <w:sz w:val="20"/>
          <w:szCs w:val="20"/>
          <w:lang w:eastAsia="en-US"/>
        </w:rPr>
        <w:t xml:space="preserve"> zařízení a v jeho blízkosti a také s nejbližšími místy pod napětím a s minimálními vzdálenostmi od nich.</w:t>
      </w:r>
    </w:p>
    <w:p w:rsidR="00F12F7B" w:rsidRPr="00F12F7B" w:rsidRDefault="00F12F7B"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F12F7B">
        <w:rPr>
          <w:rFonts w:asciiTheme="minorHAnsi" w:eastAsiaTheme="minorHAnsi" w:hAnsiTheme="minorHAnsi" w:cstheme="minorBidi"/>
          <w:sz w:val="20"/>
          <w:szCs w:val="20"/>
          <w:lang w:eastAsia="en-US"/>
        </w:rPr>
        <w:t>Školitel seznámí školené s místem práce, příchodem, odchodem, příjezdem, odjezdem z místa práce a dohodne místo ukládání materiálu, odpadu, mezideponie.</w:t>
      </w:r>
    </w:p>
    <w:p w:rsidR="00F12F7B" w:rsidRPr="00F12F7B" w:rsidRDefault="00F12F7B"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F12F7B">
        <w:rPr>
          <w:rFonts w:asciiTheme="minorHAnsi" w:eastAsiaTheme="minorHAnsi" w:hAnsiTheme="minorHAnsi" w:cstheme="minorBidi"/>
          <w:sz w:val="20"/>
          <w:szCs w:val="20"/>
          <w:lang w:eastAsia="en-US"/>
        </w:rPr>
        <w:t>Školitel seznámí školené se zákazem vstupu mimo vymezené prostory.</w:t>
      </w:r>
    </w:p>
    <w:p w:rsidR="00F12F7B" w:rsidRPr="00F12F7B" w:rsidRDefault="00F12F7B"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F12F7B">
        <w:rPr>
          <w:rFonts w:asciiTheme="minorHAnsi" w:eastAsiaTheme="minorHAnsi" w:hAnsiTheme="minorHAnsi" w:cstheme="minorBidi"/>
          <w:sz w:val="20"/>
          <w:szCs w:val="20"/>
          <w:lang w:eastAsia="en-US"/>
        </w:rPr>
        <w:t>Zodpovědná osoba zhotovitele je zodpovědná za to, že osoby provádějící dodavatelské práce nebudou zasahovat do zajištění pracoviště.</w:t>
      </w:r>
    </w:p>
    <w:p w:rsidR="00F12F7B" w:rsidRPr="00F12F7B" w:rsidRDefault="00F12F7B"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sidRPr="00F12F7B">
        <w:rPr>
          <w:rFonts w:asciiTheme="minorHAnsi" w:eastAsiaTheme="minorHAnsi" w:hAnsiTheme="minorHAnsi" w:cstheme="minorBidi"/>
          <w:sz w:val="20"/>
          <w:szCs w:val="20"/>
          <w:lang w:eastAsia="en-US"/>
        </w:rPr>
        <w:t>Zodpovědná osoba zhotovitele je zodpovědná za nahlášení příchodu a odchodu z pracoviště provozovateli (velín, správce objektu) včetně náplně práce, a to každý den práce.</w:t>
      </w:r>
    </w:p>
    <w:p w:rsidR="00F12F7B" w:rsidRPr="00890A7C" w:rsidRDefault="00023115" w:rsidP="00590EF9">
      <w:pPr>
        <w:pStyle w:val="Textodstavec"/>
        <w:numPr>
          <w:ilvl w:val="0"/>
          <w:numId w:val="20"/>
        </w:numPr>
        <w:spacing w:before="100" w:beforeAutospacing="1" w:after="100" w:afterAutospacing="1"/>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 xml:space="preserve">Zástupci </w:t>
      </w:r>
      <w:r w:rsidR="00CA6C83">
        <w:rPr>
          <w:rFonts w:asciiTheme="minorHAnsi" w:hAnsiTheme="minorHAnsi" w:cstheme="minorHAnsi"/>
          <w:sz w:val="20"/>
          <w:szCs w:val="20"/>
        </w:rPr>
        <w:t>E.ON</w:t>
      </w:r>
      <w:r w:rsidR="00F12F7B" w:rsidRPr="00F12F7B">
        <w:rPr>
          <w:rFonts w:asciiTheme="minorHAnsi" w:eastAsiaTheme="minorHAnsi" w:hAnsiTheme="minorHAnsi" w:cstheme="minorBidi"/>
          <w:sz w:val="20"/>
          <w:szCs w:val="20"/>
          <w:lang w:eastAsia="en-US"/>
        </w:rPr>
        <w:t xml:space="preserve"> jsou oprávněni a povinni zastavit práce zhotovitele, pokud zjistí, že způsobem jejich provádění by mohlo dojít k úrazu osob, poškození majetku nebo jsou prováděny v rozporu s platnými technickými a právními předpisy nebo jsou prováděny osobami s nedostatečnou odbornou způsobilostí.</w:t>
      </w:r>
    </w:p>
    <w:p w:rsidR="007F7E8C" w:rsidRPr="007F7E8C" w:rsidRDefault="007F7E8C" w:rsidP="00590EF9">
      <w:pPr>
        <w:pStyle w:val="Odstavecseseznamem"/>
        <w:numPr>
          <w:ilvl w:val="0"/>
          <w:numId w:val="14"/>
        </w:numPr>
        <w:spacing w:line="240" w:lineRule="auto"/>
        <w:ind w:left="425" w:hanging="425"/>
        <w:jc w:val="both"/>
        <w:rPr>
          <w:b/>
          <w:u w:val="single"/>
        </w:rPr>
      </w:pPr>
      <w:r w:rsidRPr="007F7E8C">
        <w:rPr>
          <w:b/>
          <w:u w:val="single"/>
        </w:rPr>
        <w:t>Bezpečnost a ochrana zdraví při práci</w:t>
      </w:r>
    </w:p>
    <w:p w:rsidR="00910183" w:rsidRPr="00C5603D" w:rsidRDefault="00910183" w:rsidP="00590EF9">
      <w:pPr>
        <w:spacing w:line="240" w:lineRule="auto"/>
        <w:jc w:val="both"/>
        <w:rPr>
          <w:sz w:val="20"/>
          <w:szCs w:val="20"/>
        </w:rPr>
      </w:pPr>
      <w:r w:rsidRPr="00C5603D">
        <w:rPr>
          <w:sz w:val="20"/>
          <w:szCs w:val="20"/>
        </w:rPr>
        <w:t>Požadavky na plnění</w:t>
      </w:r>
      <w:r w:rsidR="00577927">
        <w:rPr>
          <w:sz w:val="20"/>
          <w:szCs w:val="20"/>
        </w:rPr>
        <w:t xml:space="preserve"> </w:t>
      </w:r>
      <w:r w:rsidRPr="00C5603D">
        <w:rPr>
          <w:sz w:val="20"/>
          <w:szCs w:val="20"/>
        </w:rPr>
        <w:t xml:space="preserve">bezpečnosti a ochrany zdraví při práci (dále jen „BOZP“) jsou ve společnostech </w:t>
      </w:r>
      <w:r w:rsidR="0068085D" w:rsidRPr="00C5603D">
        <w:rPr>
          <w:sz w:val="20"/>
          <w:szCs w:val="20"/>
        </w:rPr>
        <w:t>skupiny E.ON působících na území České republiky (dále jen „</w:t>
      </w:r>
      <w:r w:rsidR="00CA6C83">
        <w:rPr>
          <w:sz w:val="20"/>
          <w:szCs w:val="20"/>
        </w:rPr>
        <w:t>E.ON</w:t>
      </w:r>
      <w:r w:rsidR="00124BB1" w:rsidRPr="00C5603D">
        <w:rPr>
          <w:sz w:val="20"/>
          <w:szCs w:val="20"/>
        </w:rPr>
        <w:t>“</w:t>
      </w:r>
      <w:r w:rsidR="0068085D" w:rsidRPr="00C5603D">
        <w:rPr>
          <w:sz w:val="20"/>
          <w:szCs w:val="20"/>
        </w:rPr>
        <w:t xml:space="preserve">) upraveny zejména vnitřním předpisem </w:t>
      </w:r>
      <w:r w:rsidR="00B15AE0">
        <w:rPr>
          <w:i/>
          <w:sz w:val="20"/>
          <w:szCs w:val="20"/>
        </w:rPr>
        <w:t xml:space="preserve">RS-019 </w:t>
      </w:r>
      <w:r w:rsidR="0068085D" w:rsidRPr="00C5603D">
        <w:rPr>
          <w:i/>
          <w:sz w:val="20"/>
          <w:szCs w:val="20"/>
        </w:rPr>
        <w:t>Dokumentace k zajištění BOZP</w:t>
      </w:r>
      <w:r w:rsidR="0068085D" w:rsidRPr="00C5603D">
        <w:rPr>
          <w:sz w:val="20"/>
          <w:szCs w:val="20"/>
        </w:rPr>
        <w:t xml:space="preserve">. Předpis je dostupný i </w:t>
      </w:r>
      <w:r w:rsidR="00FE7AED" w:rsidRPr="00C5603D">
        <w:rPr>
          <w:sz w:val="20"/>
          <w:szCs w:val="20"/>
        </w:rPr>
        <w:t>zhotovitelům</w:t>
      </w:r>
      <w:r w:rsidR="0068085D" w:rsidRPr="00C5603D">
        <w:rPr>
          <w:sz w:val="20"/>
          <w:szCs w:val="20"/>
        </w:rPr>
        <w:t xml:space="preserve"> prostřednictvím internetového úložiště,</w:t>
      </w:r>
      <w:r w:rsidR="00577927">
        <w:rPr>
          <w:sz w:val="20"/>
          <w:szCs w:val="20"/>
        </w:rPr>
        <w:t xml:space="preserve"> </w:t>
      </w:r>
      <w:r w:rsidR="0068085D" w:rsidRPr="00C5603D">
        <w:rPr>
          <w:sz w:val="20"/>
          <w:szCs w:val="20"/>
        </w:rPr>
        <w:t xml:space="preserve">a to z důvodu požadavku </w:t>
      </w:r>
      <w:r w:rsidR="00CA6C83">
        <w:rPr>
          <w:sz w:val="20"/>
          <w:szCs w:val="20"/>
        </w:rPr>
        <w:t>E.ON</w:t>
      </w:r>
      <w:r w:rsidR="0068085D" w:rsidRPr="00C5603D">
        <w:rPr>
          <w:sz w:val="20"/>
          <w:szCs w:val="20"/>
        </w:rPr>
        <w:t xml:space="preserve"> na dodržování všech relevantních ustanovení předpisu </w:t>
      </w:r>
      <w:r w:rsidR="00A35773" w:rsidRPr="00C5603D">
        <w:rPr>
          <w:sz w:val="20"/>
          <w:szCs w:val="20"/>
        </w:rPr>
        <w:t>ze strany</w:t>
      </w:r>
      <w:r w:rsidR="0068085D" w:rsidRPr="00C5603D">
        <w:rPr>
          <w:sz w:val="20"/>
          <w:szCs w:val="20"/>
        </w:rPr>
        <w:t xml:space="preserve"> </w:t>
      </w:r>
      <w:r w:rsidR="00FE7AED" w:rsidRPr="00C5603D">
        <w:rPr>
          <w:sz w:val="20"/>
          <w:szCs w:val="20"/>
        </w:rPr>
        <w:t>zhotovitelů</w:t>
      </w:r>
      <w:r w:rsidR="0068085D" w:rsidRPr="00C5603D">
        <w:rPr>
          <w:sz w:val="20"/>
          <w:szCs w:val="20"/>
        </w:rPr>
        <w:t xml:space="preserve"> </w:t>
      </w:r>
      <w:r w:rsidR="00A35773" w:rsidRPr="00C5603D">
        <w:rPr>
          <w:sz w:val="20"/>
          <w:szCs w:val="20"/>
        </w:rPr>
        <w:t xml:space="preserve">i jejich </w:t>
      </w:r>
      <w:r w:rsidR="0068085D" w:rsidRPr="00C5603D">
        <w:rPr>
          <w:sz w:val="20"/>
          <w:szCs w:val="20"/>
        </w:rPr>
        <w:t>dodavatel</w:t>
      </w:r>
      <w:r w:rsidR="00A35773" w:rsidRPr="00C5603D">
        <w:rPr>
          <w:sz w:val="20"/>
          <w:szCs w:val="20"/>
        </w:rPr>
        <w:t>ů</w:t>
      </w:r>
      <w:r w:rsidR="0068085D" w:rsidRPr="00C5603D">
        <w:rPr>
          <w:sz w:val="20"/>
          <w:szCs w:val="20"/>
        </w:rPr>
        <w:t xml:space="preserve"> </w:t>
      </w:r>
      <w:r w:rsidR="00AC57F7">
        <w:rPr>
          <w:sz w:val="20"/>
          <w:szCs w:val="20"/>
        </w:rPr>
        <w:t xml:space="preserve">na pracovištích </w:t>
      </w:r>
      <w:r w:rsidR="00CA6C83">
        <w:rPr>
          <w:sz w:val="20"/>
          <w:szCs w:val="20"/>
        </w:rPr>
        <w:t>E.ON</w:t>
      </w:r>
      <w:r w:rsidR="00AC57F7">
        <w:rPr>
          <w:sz w:val="20"/>
          <w:szCs w:val="20"/>
        </w:rPr>
        <w:t xml:space="preserve">. </w:t>
      </w:r>
      <w:r w:rsidR="00B15AE0">
        <w:rPr>
          <w:sz w:val="20"/>
          <w:szCs w:val="20"/>
        </w:rPr>
        <w:t>Předpis RS-019</w:t>
      </w:r>
      <w:r w:rsidR="0068085D" w:rsidRPr="00C5603D">
        <w:rPr>
          <w:sz w:val="20"/>
          <w:szCs w:val="20"/>
        </w:rPr>
        <w:t xml:space="preserve"> obsahuje odkazy na </w:t>
      </w:r>
      <w:r w:rsidR="00A35773" w:rsidRPr="00C5603D">
        <w:rPr>
          <w:sz w:val="20"/>
          <w:szCs w:val="20"/>
        </w:rPr>
        <w:t xml:space="preserve">další </w:t>
      </w:r>
      <w:r w:rsidR="0068085D" w:rsidRPr="00C5603D">
        <w:rPr>
          <w:sz w:val="20"/>
          <w:szCs w:val="20"/>
        </w:rPr>
        <w:t xml:space="preserve">interní dokumenty E.ON, které si dodavatelé nemohou přímo stáhnout, ale mohou si je vyžádat na e-mailové adrese </w:t>
      </w:r>
      <w:hyperlink r:id="rId7" w:history="1">
        <w:r w:rsidR="00B15AE0" w:rsidRPr="00B51A05">
          <w:rPr>
            <w:rStyle w:val="Hypertextovodkaz"/>
            <w:sz w:val="20"/>
            <w:szCs w:val="20"/>
          </w:rPr>
          <w:t>stanislav.vodrazka@eon.cz</w:t>
        </w:r>
      </w:hyperlink>
      <w:r w:rsidR="0068085D" w:rsidRPr="00C5603D">
        <w:rPr>
          <w:sz w:val="20"/>
          <w:szCs w:val="20"/>
        </w:rPr>
        <w:t xml:space="preserve">. </w:t>
      </w:r>
    </w:p>
    <w:p w:rsidR="00192CD6" w:rsidRPr="00192CD6" w:rsidRDefault="0068085D" w:rsidP="00F116A0">
      <w:pPr>
        <w:spacing w:line="240" w:lineRule="auto"/>
        <w:jc w:val="both"/>
        <w:rPr>
          <w:i/>
          <w:sz w:val="20"/>
          <w:szCs w:val="20"/>
        </w:rPr>
      </w:pPr>
      <w:r w:rsidRPr="00C5603D">
        <w:rPr>
          <w:sz w:val="20"/>
          <w:szCs w:val="20"/>
        </w:rPr>
        <w:t>Jak je výše uvedeno, základní po</w:t>
      </w:r>
      <w:r w:rsidR="00EF78FF" w:rsidRPr="00C5603D">
        <w:rPr>
          <w:sz w:val="20"/>
          <w:szCs w:val="20"/>
        </w:rPr>
        <w:t>vinností</w:t>
      </w:r>
      <w:r w:rsidRPr="00C5603D">
        <w:rPr>
          <w:sz w:val="20"/>
          <w:szCs w:val="20"/>
        </w:rPr>
        <w:t xml:space="preserve"> kladen</w:t>
      </w:r>
      <w:r w:rsidR="00EF78FF" w:rsidRPr="00C5603D">
        <w:rPr>
          <w:sz w:val="20"/>
          <w:szCs w:val="20"/>
        </w:rPr>
        <w:t>ou</w:t>
      </w:r>
      <w:r w:rsidRPr="00C5603D">
        <w:rPr>
          <w:sz w:val="20"/>
          <w:szCs w:val="20"/>
        </w:rPr>
        <w:t xml:space="preserve"> na dodavatele při práci pro E.ON je dodržování </w:t>
      </w:r>
      <w:r w:rsidRPr="00C5603D">
        <w:rPr>
          <w:b/>
          <w:sz w:val="20"/>
          <w:szCs w:val="20"/>
          <w:u w:val="single"/>
        </w:rPr>
        <w:t>všech</w:t>
      </w:r>
      <w:r w:rsidRPr="00C5603D">
        <w:rPr>
          <w:sz w:val="20"/>
          <w:szCs w:val="20"/>
        </w:rPr>
        <w:t xml:space="preserve"> relevantních ustanovení </w:t>
      </w:r>
      <w:r w:rsidR="005722EF" w:rsidRPr="00C5603D">
        <w:rPr>
          <w:sz w:val="20"/>
          <w:szCs w:val="20"/>
        </w:rPr>
        <w:t xml:space="preserve">právních a ostatních předpisů vztahujících se k BOZP a </w:t>
      </w:r>
      <w:r w:rsidR="00B15AE0">
        <w:rPr>
          <w:sz w:val="20"/>
          <w:szCs w:val="20"/>
        </w:rPr>
        <w:t>předpisu RS-019</w:t>
      </w:r>
      <w:r w:rsidRPr="00C5603D">
        <w:rPr>
          <w:i/>
          <w:sz w:val="20"/>
          <w:szCs w:val="20"/>
        </w:rPr>
        <w:t xml:space="preserve"> Dokumentace k zajištění BOZP</w:t>
      </w:r>
      <w:r w:rsidR="00EF78FF" w:rsidRPr="00C5603D">
        <w:rPr>
          <w:sz w:val="20"/>
          <w:szCs w:val="20"/>
        </w:rPr>
        <w:t xml:space="preserve"> a s ním souvisejí</w:t>
      </w:r>
      <w:r w:rsidR="00192CD6">
        <w:rPr>
          <w:sz w:val="20"/>
          <w:szCs w:val="20"/>
        </w:rPr>
        <w:t>cích dokumentů</w:t>
      </w:r>
      <w:r w:rsidR="00F116A0">
        <w:rPr>
          <w:sz w:val="20"/>
          <w:szCs w:val="20"/>
        </w:rPr>
        <w:t>.</w:t>
      </w:r>
    </w:p>
    <w:p w:rsidR="0068085D" w:rsidRPr="009E6D23" w:rsidRDefault="00EF78FF" w:rsidP="00590EF9">
      <w:pPr>
        <w:spacing w:line="240" w:lineRule="auto"/>
        <w:jc w:val="both"/>
        <w:rPr>
          <w:sz w:val="20"/>
          <w:szCs w:val="20"/>
        </w:rPr>
      </w:pPr>
      <w:r w:rsidRPr="00C5603D">
        <w:rPr>
          <w:sz w:val="20"/>
          <w:szCs w:val="20"/>
        </w:rPr>
        <w:t xml:space="preserve">Následuje výčet některých z těchto ustanovení, která </w:t>
      </w:r>
      <w:r w:rsidR="00F116A0">
        <w:rPr>
          <w:sz w:val="20"/>
          <w:szCs w:val="20"/>
        </w:rPr>
        <w:t>mohou</w:t>
      </w:r>
      <w:r w:rsidR="00A35773" w:rsidRPr="00C5603D">
        <w:rPr>
          <w:sz w:val="20"/>
          <w:szCs w:val="20"/>
        </w:rPr>
        <w:t xml:space="preserve"> zpřísň</w:t>
      </w:r>
      <w:r w:rsidR="00F116A0">
        <w:rPr>
          <w:sz w:val="20"/>
          <w:szCs w:val="20"/>
        </w:rPr>
        <w:t>ovat</w:t>
      </w:r>
      <w:r w:rsidR="00A35773" w:rsidRPr="00C5603D">
        <w:rPr>
          <w:sz w:val="20"/>
          <w:szCs w:val="20"/>
        </w:rPr>
        <w:t xml:space="preserve"> požadavky českých právních a ostatních předpisů nebo je na jejich dodržování ze strany E.ON kladen zvýšený důraz.</w:t>
      </w:r>
    </w:p>
    <w:p w:rsidR="00F12F7B" w:rsidRPr="00890A7C" w:rsidRDefault="005268D9" w:rsidP="00590EF9">
      <w:pPr>
        <w:pStyle w:val="Textodstavec"/>
        <w:numPr>
          <w:ilvl w:val="0"/>
          <w:numId w:val="4"/>
        </w:numPr>
        <w:spacing w:before="100" w:beforeAutospacing="1" w:after="100" w:afterAutospacing="1"/>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 xml:space="preserve">V případě přítomnosti </w:t>
      </w:r>
      <w:r w:rsidR="00D76C16">
        <w:rPr>
          <w:rFonts w:asciiTheme="minorHAnsi" w:eastAsiaTheme="minorHAnsi" w:hAnsiTheme="minorHAnsi" w:cstheme="minorBidi"/>
          <w:sz w:val="20"/>
          <w:szCs w:val="20"/>
          <w:lang w:eastAsia="en-US"/>
        </w:rPr>
        <w:t xml:space="preserve">více než jednoho </w:t>
      </w:r>
      <w:r>
        <w:rPr>
          <w:rFonts w:asciiTheme="minorHAnsi" w:eastAsiaTheme="minorHAnsi" w:hAnsiTheme="minorHAnsi" w:cstheme="minorBidi"/>
          <w:sz w:val="20"/>
          <w:szCs w:val="20"/>
          <w:lang w:eastAsia="en-US"/>
        </w:rPr>
        <w:t>dodavate</w:t>
      </w:r>
      <w:r w:rsidR="00F019F1">
        <w:rPr>
          <w:rFonts w:asciiTheme="minorHAnsi" w:eastAsiaTheme="minorHAnsi" w:hAnsiTheme="minorHAnsi" w:cstheme="minorBidi"/>
          <w:sz w:val="20"/>
          <w:szCs w:val="20"/>
          <w:lang w:eastAsia="en-US"/>
        </w:rPr>
        <w:t>le</w:t>
      </w:r>
      <w:r>
        <w:rPr>
          <w:rFonts w:asciiTheme="minorHAnsi" w:eastAsiaTheme="minorHAnsi" w:hAnsiTheme="minorHAnsi" w:cstheme="minorBidi"/>
          <w:sz w:val="20"/>
          <w:szCs w:val="20"/>
          <w:lang w:eastAsia="en-US"/>
        </w:rPr>
        <w:t xml:space="preserve"> na pracovišti E.ON se p</w:t>
      </w:r>
      <w:r w:rsidR="00F12F7B" w:rsidRPr="00890A7C">
        <w:rPr>
          <w:rFonts w:asciiTheme="minorHAnsi" w:eastAsiaTheme="minorHAnsi" w:hAnsiTheme="minorHAnsi" w:cstheme="minorBidi"/>
          <w:sz w:val="20"/>
          <w:szCs w:val="20"/>
          <w:lang w:eastAsia="en-US"/>
        </w:rPr>
        <w:t xml:space="preserve">řed zahájením prací </w:t>
      </w:r>
      <w:r>
        <w:rPr>
          <w:rFonts w:asciiTheme="minorHAnsi" w:eastAsiaTheme="minorHAnsi" w:hAnsiTheme="minorHAnsi" w:cstheme="minorBidi"/>
          <w:sz w:val="20"/>
          <w:szCs w:val="20"/>
          <w:lang w:eastAsia="en-US"/>
        </w:rPr>
        <w:t xml:space="preserve">budou odpovědné osoby subjektů </w:t>
      </w:r>
      <w:r w:rsidR="00F12F7B" w:rsidRPr="00890A7C">
        <w:rPr>
          <w:rFonts w:asciiTheme="minorHAnsi" w:eastAsiaTheme="minorHAnsi" w:hAnsiTheme="minorHAnsi" w:cstheme="minorBidi"/>
          <w:sz w:val="20"/>
          <w:szCs w:val="20"/>
          <w:lang w:eastAsia="en-US"/>
        </w:rPr>
        <w:t>vzájemně informovat o rizicích, kontaktních osobách s telefonickým spojením, se zásadami bezpečného chování na pracovišti</w:t>
      </w:r>
      <w:r>
        <w:rPr>
          <w:rFonts w:asciiTheme="minorHAnsi" w:eastAsiaTheme="minorHAnsi" w:hAnsiTheme="minorHAnsi" w:cstheme="minorBidi"/>
          <w:sz w:val="20"/>
          <w:szCs w:val="20"/>
          <w:lang w:eastAsia="en-US"/>
        </w:rPr>
        <w:t xml:space="preserve"> E.ON</w:t>
      </w:r>
      <w:r w:rsidR="00F12F7B" w:rsidRPr="00890A7C">
        <w:rPr>
          <w:rFonts w:asciiTheme="minorHAnsi" w:eastAsiaTheme="minorHAnsi" w:hAnsiTheme="minorHAnsi" w:cstheme="minorBidi"/>
          <w:sz w:val="20"/>
          <w:szCs w:val="20"/>
          <w:lang w:eastAsia="en-US"/>
        </w:rPr>
        <w:t>, s příkazy, zákazy, a pokyny platnými pro místa, kde budou zaměstnanci zhotovitele nebo jeho subdo</w:t>
      </w:r>
      <w:r>
        <w:rPr>
          <w:rFonts w:asciiTheme="minorHAnsi" w:eastAsiaTheme="minorHAnsi" w:hAnsiTheme="minorHAnsi" w:cstheme="minorBidi"/>
          <w:sz w:val="20"/>
          <w:szCs w:val="20"/>
          <w:lang w:eastAsia="en-US"/>
        </w:rPr>
        <w:t xml:space="preserve">davatelé pracovat nebo zdržovat. Všechny osoby na pracovišti E.ON budou </w:t>
      </w:r>
      <w:r w:rsidR="00F12F7B" w:rsidRPr="00890A7C">
        <w:rPr>
          <w:rFonts w:asciiTheme="minorHAnsi" w:eastAsiaTheme="minorHAnsi" w:hAnsiTheme="minorHAnsi" w:cstheme="minorBidi"/>
          <w:sz w:val="20"/>
          <w:szCs w:val="20"/>
          <w:lang w:eastAsia="en-US"/>
        </w:rPr>
        <w:t>vzájemně spolupracovat při zajišťování bezpečnosti a ochrany zdraví při práci.</w:t>
      </w:r>
    </w:p>
    <w:p w:rsidR="00F12F7B" w:rsidRPr="00890A7C" w:rsidRDefault="00CA6C83" w:rsidP="00590EF9">
      <w:pPr>
        <w:pStyle w:val="Textodstavec"/>
        <w:numPr>
          <w:ilvl w:val="0"/>
          <w:numId w:val="4"/>
        </w:numPr>
        <w:spacing w:before="100" w:beforeAutospacing="1" w:after="100" w:afterAutospacing="1"/>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Zástupce</w:t>
      </w:r>
      <w:r w:rsidR="00F12F7B" w:rsidRPr="00890A7C">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E.ON</w:t>
      </w:r>
      <w:r w:rsidR="00F12F7B" w:rsidRPr="00890A7C">
        <w:rPr>
          <w:rFonts w:asciiTheme="minorHAnsi" w:eastAsiaTheme="minorHAnsi" w:hAnsiTheme="minorHAnsi" w:cstheme="minorBidi"/>
          <w:sz w:val="20"/>
          <w:szCs w:val="20"/>
          <w:lang w:eastAsia="en-US"/>
        </w:rPr>
        <w:t xml:space="preserve"> pro konkrétní pracoviště je povinen informovat odpovědného vedoucího zaměstnance dodavatele (viz předchozí bod) o nebezpečích a rizicích BOZP </w:t>
      </w:r>
      <w:r>
        <w:rPr>
          <w:rFonts w:asciiTheme="minorHAnsi" w:eastAsiaTheme="minorHAnsi" w:hAnsiTheme="minorHAnsi" w:cstheme="minorBidi"/>
          <w:sz w:val="20"/>
          <w:szCs w:val="20"/>
          <w:lang w:eastAsia="en-US"/>
        </w:rPr>
        <w:t>E.ON</w:t>
      </w:r>
      <w:r w:rsidR="00F12F7B" w:rsidRPr="00890A7C">
        <w:rPr>
          <w:rFonts w:asciiTheme="minorHAnsi" w:eastAsiaTheme="minorHAnsi" w:hAnsiTheme="minorHAnsi" w:cstheme="minorBidi"/>
          <w:sz w:val="20"/>
          <w:szCs w:val="20"/>
          <w:lang w:eastAsia="en-US"/>
        </w:rPr>
        <w:t xml:space="preserve"> a opatření proti jejich působení, která jsou uvedena v Re</w:t>
      </w:r>
      <w:r w:rsidR="007F2B4A">
        <w:rPr>
          <w:rFonts w:asciiTheme="minorHAnsi" w:eastAsiaTheme="minorHAnsi" w:hAnsiTheme="minorHAnsi" w:cstheme="minorBidi"/>
          <w:sz w:val="20"/>
          <w:szCs w:val="20"/>
          <w:lang w:eastAsia="en-US"/>
        </w:rPr>
        <w:t>gistru opatření BOZP</w:t>
      </w:r>
      <w:r w:rsidR="00F12F7B" w:rsidRPr="00890A7C">
        <w:rPr>
          <w:rFonts w:asciiTheme="minorHAnsi" w:eastAsiaTheme="minorHAnsi" w:hAnsiTheme="minorHAnsi" w:cstheme="minorBidi"/>
          <w:sz w:val="20"/>
          <w:szCs w:val="20"/>
          <w:lang w:eastAsia="en-US"/>
        </w:rPr>
        <w:t xml:space="preserve"> a vztahují se k jimi vykonávané práci a danému pracovišti. Odpovědný vedoucí zaměstnanec dodavatele je povinen seznámit s těmito riziky a opatřeními všechny své zaměstnance a zaměstnance subdodavatelů, kteří se budou s jeho vědomím na pracovištích E.ON vyskytovat.</w:t>
      </w:r>
    </w:p>
    <w:p w:rsidR="00103A42" w:rsidRDefault="00103A42"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 xml:space="preserve">V případě, že na pracovištích </w:t>
      </w:r>
      <w:r w:rsidR="00CA6C83">
        <w:rPr>
          <w:sz w:val="20"/>
          <w:szCs w:val="20"/>
        </w:rPr>
        <w:t>E.ON</w:t>
      </w:r>
      <w:r w:rsidRPr="00C5603D">
        <w:rPr>
          <w:sz w:val="20"/>
          <w:szCs w:val="20"/>
        </w:rPr>
        <w:t xml:space="preserve"> pracují pro zhotovitele osoby, které neovládají český jazyk slovem i písmem, smí pracovat pouze v přítomnosti osoby, která český jazyk slovem i písmem ovládá a zároveň je schopna komunikovat s těmito pracovníky v jazyce, kterému oni rozumí. Bez přítomnosti této osoby na pracovišti nesmí pracovníci pracovat!</w:t>
      </w:r>
    </w:p>
    <w:p w:rsidR="002807B2" w:rsidRPr="002807B2" w:rsidRDefault="002807B2" w:rsidP="00590EF9">
      <w:pPr>
        <w:pStyle w:val="Odstavecseseznamem"/>
        <w:numPr>
          <w:ilvl w:val="0"/>
          <w:numId w:val="4"/>
        </w:numPr>
        <w:spacing w:before="100" w:beforeAutospacing="1" w:after="100" w:afterAutospacing="1" w:line="240" w:lineRule="auto"/>
        <w:ind w:left="714" w:hanging="357"/>
        <w:rPr>
          <w:sz w:val="20"/>
          <w:szCs w:val="20"/>
        </w:rPr>
      </w:pPr>
      <w:r w:rsidRPr="002807B2">
        <w:rPr>
          <w:sz w:val="20"/>
          <w:szCs w:val="20"/>
        </w:rPr>
        <w:t>Všechny osoby na pracovišti E.ON (zaměstnanci zhotovitele i subdodavatelé), musí mít u sebe vždy Kartu poslední analýzy rizika a řídit se jí. Karty je nutné vytisknout barevně, slepit červenou a zelenou část k sobě, případně je možno kartu zalaminovat.</w:t>
      </w:r>
    </w:p>
    <w:p w:rsidR="00A7480C" w:rsidRPr="00C5603D" w:rsidRDefault="00A7480C" w:rsidP="00590EF9">
      <w:pPr>
        <w:pStyle w:val="Odstavecseseznamem"/>
        <w:numPr>
          <w:ilvl w:val="0"/>
          <w:numId w:val="4"/>
        </w:numPr>
        <w:spacing w:before="100" w:beforeAutospacing="1" w:after="100" w:afterAutospacing="1" w:line="240" w:lineRule="auto"/>
        <w:ind w:left="714" w:hanging="357"/>
        <w:jc w:val="both"/>
        <w:rPr>
          <w:sz w:val="20"/>
          <w:szCs w:val="20"/>
        </w:rPr>
      </w:pPr>
      <w:r w:rsidRPr="00C5603D">
        <w:rPr>
          <w:sz w:val="20"/>
          <w:szCs w:val="20"/>
        </w:rPr>
        <w:t>Vše</w:t>
      </w:r>
      <w:r w:rsidR="00103A42" w:rsidRPr="00C5603D">
        <w:rPr>
          <w:sz w:val="20"/>
          <w:szCs w:val="20"/>
        </w:rPr>
        <w:t>m</w:t>
      </w:r>
      <w:r w:rsidRPr="00C5603D">
        <w:rPr>
          <w:sz w:val="20"/>
          <w:szCs w:val="20"/>
        </w:rPr>
        <w:t xml:space="preserve"> osob</w:t>
      </w:r>
      <w:r w:rsidR="00103A42" w:rsidRPr="00C5603D">
        <w:rPr>
          <w:sz w:val="20"/>
          <w:szCs w:val="20"/>
        </w:rPr>
        <w:t>ám</w:t>
      </w:r>
      <w:r w:rsidRPr="00C5603D">
        <w:rPr>
          <w:sz w:val="20"/>
          <w:szCs w:val="20"/>
        </w:rPr>
        <w:t xml:space="preserve"> na pracovištích </w:t>
      </w:r>
      <w:r w:rsidR="00CA6C83">
        <w:rPr>
          <w:sz w:val="20"/>
          <w:szCs w:val="20"/>
        </w:rPr>
        <w:t>E.ON</w:t>
      </w:r>
      <w:r w:rsidRPr="00C5603D">
        <w:rPr>
          <w:sz w:val="20"/>
          <w:szCs w:val="20"/>
        </w:rPr>
        <w:t xml:space="preserve"> </w:t>
      </w:r>
      <w:r w:rsidR="00103A42" w:rsidRPr="00C5603D">
        <w:rPr>
          <w:sz w:val="20"/>
          <w:szCs w:val="20"/>
        </w:rPr>
        <w:t xml:space="preserve">je zakázáno </w:t>
      </w:r>
      <w:r w:rsidRPr="00C5603D">
        <w:rPr>
          <w:sz w:val="20"/>
          <w:szCs w:val="20"/>
        </w:rPr>
        <w:t>požív</w:t>
      </w:r>
      <w:r w:rsidR="00103A42" w:rsidRPr="00C5603D">
        <w:rPr>
          <w:sz w:val="20"/>
          <w:szCs w:val="20"/>
        </w:rPr>
        <w:t>at</w:t>
      </w:r>
      <w:r w:rsidRPr="00C5603D">
        <w:rPr>
          <w:sz w:val="20"/>
          <w:szCs w:val="20"/>
        </w:rPr>
        <w:t xml:space="preserve"> alkoholick</w:t>
      </w:r>
      <w:r w:rsidR="00103A42" w:rsidRPr="00C5603D">
        <w:rPr>
          <w:sz w:val="20"/>
          <w:szCs w:val="20"/>
        </w:rPr>
        <w:t>é</w:t>
      </w:r>
      <w:r w:rsidRPr="00C5603D">
        <w:rPr>
          <w:sz w:val="20"/>
          <w:szCs w:val="20"/>
        </w:rPr>
        <w:t xml:space="preserve"> nápoj</w:t>
      </w:r>
      <w:r w:rsidR="00103A42" w:rsidRPr="00C5603D">
        <w:rPr>
          <w:sz w:val="20"/>
          <w:szCs w:val="20"/>
        </w:rPr>
        <w:t>e</w:t>
      </w:r>
      <w:r w:rsidRPr="00C5603D">
        <w:rPr>
          <w:sz w:val="20"/>
          <w:szCs w:val="20"/>
        </w:rPr>
        <w:t xml:space="preserve"> a </w:t>
      </w:r>
      <w:r w:rsidR="00103A42" w:rsidRPr="00C5603D">
        <w:rPr>
          <w:sz w:val="20"/>
          <w:szCs w:val="20"/>
        </w:rPr>
        <w:t>návykové</w:t>
      </w:r>
      <w:r w:rsidRPr="00C5603D">
        <w:rPr>
          <w:sz w:val="20"/>
          <w:szCs w:val="20"/>
        </w:rPr>
        <w:t xml:space="preserve"> lát</w:t>
      </w:r>
      <w:r w:rsidR="00103A42" w:rsidRPr="00C5603D">
        <w:rPr>
          <w:sz w:val="20"/>
          <w:szCs w:val="20"/>
        </w:rPr>
        <w:t>ky, vstupovat pod jejich vlivem na tato pracoviště a také je na tato pracoviště donášet</w:t>
      </w:r>
      <w:r w:rsidRPr="00C5603D">
        <w:rPr>
          <w:sz w:val="20"/>
          <w:szCs w:val="20"/>
        </w:rPr>
        <w:t>.</w:t>
      </w:r>
    </w:p>
    <w:p w:rsidR="001F739B" w:rsidRPr="001F739B" w:rsidRDefault="00124BB1" w:rsidP="00590EF9">
      <w:pPr>
        <w:pStyle w:val="Odstavecseseznamem"/>
        <w:numPr>
          <w:ilvl w:val="0"/>
          <w:numId w:val="4"/>
        </w:numPr>
        <w:spacing w:before="100" w:beforeAutospacing="1" w:after="100" w:afterAutospacing="1" w:line="240" w:lineRule="auto"/>
        <w:ind w:left="714" w:hanging="357"/>
        <w:jc w:val="both"/>
        <w:rPr>
          <w:sz w:val="20"/>
          <w:szCs w:val="20"/>
        </w:rPr>
      </w:pPr>
      <w:r w:rsidRPr="001F739B">
        <w:rPr>
          <w:sz w:val="20"/>
          <w:szCs w:val="20"/>
        </w:rPr>
        <w:t>Všichni vedoucí zaměstnanci všech subjektů na pracovištích</w:t>
      </w:r>
      <w:r w:rsidR="0068769F" w:rsidRPr="001F739B">
        <w:rPr>
          <w:sz w:val="20"/>
          <w:szCs w:val="20"/>
        </w:rPr>
        <w:t xml:space="preserve"> </w:t>
      </w:r>
      <w:r w:rsidRPr="001F739B">
        <w:rPr>
          <w:sz w:val="20"/>
          <w:szCs w:val="20"/>
        </w:rPr>
        <w:t>E.ON budou svým zaměstnavatel</w:t>
      </w:r>
      <w:r w:rsidR="0068769F" w:rsidRPr="001F739B">
        <w:rPr>
          <w:sz w:val="20"/>
          <w:szCs w:val="20"/>
        </w:rPr>
        <w:t>em</w:t>
      </w:r>
      <w:r w:rsidRPr="001F739B">
        <w:rPr>
          <w:sz w:val="20"/>
          <w:szCs w:val="20"/>
        </w:rPr>
        <w:t xml:space="preserve"> písemn</w:t>
      </w:r>
      <w:r w:rsidR="0068769F" w:rsidRPr="001F739B">
        <w:rPr>
          <w:sz w:val="20"/>
          <w:szCs w:val="20"/>
        </w:rPr>
        <w:t>ě</w:t>
      </w:r>
      <w:r w:rsidRPr="001F739B">
        <w:rPr>
          <w:sz w:val="20"/>
          <w:szCs w:val="20"/>
        </w:rPr>
        <w:t xml:space="preserve"> určeni k provádění kontrol na požití alkoholu a návykových látek u svých podřízených. </w:t>
      </w:r>
      <w:r w:rsidR="009F6CB7" w:rsidRPr="001F739B">
        <w:rPr>
          <w:sz w:val="20"/>
          <w:szCs w:val="20"/>
        </w:rPr>
        <w:t>Na</w:t>
      </w:r>
      <w:r w:rsidR="0068769F" w:rsidRPr="001F739B">
        <w:rPr>
          <w:sz w:val="20"/>
          <w:szCs w:val="20"/>
        </w:rPr>
        <w:t xml:space="preserve"> žádost </w:t>
      </w:r>
      <w:r w:rsidR="00FE7AED" w:rsidRPr="001F739B">
        <w:rPr>
          <w:sz w:val="20"/>
          <w:szCs w:val="20"/>
        </w:rPr>
        <w:t>pověřených</w:t>
      </w:r>
      <w:r w:rsidR="00CA6C83">
        <w:rPr>
          <w:sz w:val="20"/>
          <w:szCs w:val="20"/>
        </w:rPr>
        <w:t xml:space="preserve"> zástupců</w:t>
      </w:r>
      <w:r w:rsidR="0068769F" w:rsidRPr="001F739B">
        <w:rPr>
          <w:sz w:val="20"/>
          <w:szCs w:val="20"/>
        </w:rPr>
        <w:t xml:space="preserve"> E.ON (např. techniků BOZP) </w:t>
      </w:r>
      <w:r w:rsidR="009F6CB7" w:rsidRPr="001F739B">
        <w:rPr>
          <w:sz w:val="20"/>
          <w:szCs w:val="20"/>
        </w:rPr>
        <w:t xml:space="preserve">jsou </w:t>
      </w:r>
      <w:r w:rsidR="0068769F" w:rsidRPr="001F739B">
        <w:rPr>
          <w:sz w:val="20"/>
          <w:szCs w:val="20"/>
        </w:rPr>
        <w:t>povinni svým podřízeným přikázat</w:t>
      </w:r>
      <w:r w:rsidR="009F6CB7" w:rsidRPr="001F739B">
        <w:rPr>
          <w:sz w:val="20"/>
          <w:szCs w:val="20"/>
        </w:rPr>
        <w:t xml:space="preserve"> podrobit se této kontrole</w:t>
      </w:r>
      <w:r w:rsidR="0068769F" w:rsidRPr="001F739B">
        <w:rPr>
          <w:sz w:val="20"/>
          <w:szCs w:val="20"/>
        </w:rPr>
        <w:t>.</w:t>
      </w:r>
      <w:r w:rsidR="001F739B" w:rsidRPr="001F739B">
        <w:rPr>
          <w:sz w:val="20"/>
          <w:szCs w:val="20"/>
        </w:rPr>
        <w:t xml:space="preserve"> Osoba, u které b</w:t>
      </w:r>
      <w:r w:rsidR="001F739B">
        <w:rPr>
          <w:sz w:val="20"/>
          <w:szCs w:val="20"/>
        </w:rPr>
        <w:t>ude</w:t>
      </w:r>
      <w:r w:rsidR="001F739B" w:rsidRPr="001F739B">
        <w:rPr>
          <w:sz w:val="20"/>
          <w:szCs w:val="20"/>
        </w:rPr>
        <w:t xml:space="preserve"> zjištěna přítomnost alkoholu nebo jiných </w:t>
      </w:r>
      <w:r w:rsidR="001F739B">
        <w:rPr>
          <w:sz w:val="20"/>
          <w:szCs w:val="20"/>
        </w:rPr>
        <w:t>návykových</w:t>
      </w:r>
      <w:r w:rsidR="001F739B" w:rsidRPr="001F739B">
        <w:rPr>
          <w:sz w:val="20"/>
          <w:szCs w:val="20"/>
        </w:rPr>
        <w:t xml:space="preserve"> látek, bude vykázán z</w:t>
      </w:r>
      <w:r w:rsidR="001F739B">
        <w:rPr>
          <w:sz w:val="20"/>
          <w:szCs w:val="20"/>
        </w:rPr>
        <w:t xml:space="preserve"> pracoviště </w:t>
      </w:r>
      <w:r w:rsidR="00CA6C83">
        <w:rPr>
          <w:sz w:val="20"/>
          <w:szCs w:val="20"/>
        </w:rPr>
        <w:t>E.ON</w:t>
      </w:r>
      <w:r w:rsidR="001F739B" w:rsidRPr="001F739B">
        <w:rPr>
          <w:sz w:val="20"/>
          <w:szCs w:val="20"/>
        </w:rPr>
        <w:t xml:space="preserve"> a tato skutečnost bude neprodleně oznámena zhotoviteli.</w:t>
      </w:r>
    </w:p>
    <w:p w:rsidR="0068769F" w:rsidRPr="00C5603D" w:rsidRDefault="0068769F" w:rsidP="00590EF9">
      <w:pPr>
        <w:pStyle w:val="Odstavecseseznamem"/>
        <w:numPr>
          <w:ilvl w:val="0"/>
          <w:numId w:val="4"/>
        </w:numPr>
        <w:spacing w:before="100" w:beforeAutospacing="1" w:after="100" w:afterAutospacing="1" w:line="240" w:lineRule="auto"/>
        <w:ind w:left="714" w:hanging="357"/>
        <w:jc w:val="both"/>
        <w:rPr>
          <w:sz w:val="20"/>
          <w:szCs w:val="20"/>
        </w:rPr>
      </w:pPr>
      <w:r w:rsidRPr="00C5603D">
        <w:rPr>
          <w:sz w:val="20"/>
          <w:szCs w:val="20"/>
        </w:rPr>
        <w:t>Práce ve výškách a nad volnou hloubkou (ve smyslu nařízení vlády</w:t>
      </w:r>
      <w:r w:rsidR="00ED7646" w:rsidRPr="00C5603D">
        <w:rPr>
          <w:sz w:val="20"/>
          <w:szCs w:val="20"/>
        </w:rPr>
        <w:t xml:space="preserve"> č.</w:t>
      </w:r>
      <w:r w:rsidRPr="00C5603D">
        <w:rPr>
          <w:sz w:val="20"/>
          <w:szCs w:val="20"/>
        </w:rPr>
        <w:t xml:space="preserve"> 362/2005 Sb.) je prováděna vždy za přítomnosti minimálně dvou osob.</w:t>
      </w:r>
    </w:p>
    <w:p w:rsidR="00346C4A" w:rsidRPr="00C5603D" w:rsidRDefault="00346C4A"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 xml:space="preserve">V případě pracovního úrazu zaměstnance zhotovitele nebo jeho subdodavatelů na pracovišti </w:t>
      </w:r>
      <w:r w:rsidR="00CA6C83">
        <w:rPr>
          <w:sz w:val="20"/>
          <w:szCs w:val="20"/>
        </w:rPr>
        <w:t>E.ON</w:t>
      </w:r>
      <w:r w:rsidRPr="00C5603D">
        <w:rPr>
          <w:sz w:val="20"/>
          <w:szCs w:val="20"/>
        </w:rPr>
        <w:t>, zodpovídá zhotovitel za splnění ohlašovacích povinností dle nařízení vlády č. 201/2010 Sb.</w:t>
      </w:r>
      <w:r w:rsidR="00133375">
        <w:rPr>
          <w:sz w:val="20"/>
          <w:szCs w:val="20"/>
        </w:rPr>
        <w:t xml:space="preserve"> </w:t>
      </w:r>
      <w:r w:rsidR="00133375" w:rsidRPr="00C5603D">
        <w:rPr>
          <w:sz w:val="20"/>
          <w:szCs w:val="20"/>
        </w:rPr>
        <w:t xml:space="preserve">a </w:t>
      </w:r>
      <w:r w:rsidR="00133375">
        <w:rPr>
          <w:sz w:val="20"/>
          <w:szCs w:val="20"/>
        </w:rPr>
        <w:t>bezodkladně</w:t>
      </w:r>
      <w:r w:rsidR="00133375" w:rsidRPr="00C5603D">
        <w:rPr>
          <w:sz w:val="20"/>
          <w:szCs w:val="20"/>
        </w:rPr>
        <w:t xml:space="preserve"> informovat </w:t>
      </w:r>
      <w:r w:rsidR="00133375">
        <w:rPr>
          <w:sz w:val="20"/>
          <w:szCs w:val="20"/>
        </w:rPr>
        <w:t xml:space="preserve">o této události i </w:t>
      </w:r>
      <w:r w:rsidR="00CA6C83">
        <w:rPr>
          <w:sz w:val="20"/>
          <w:szCs w:val="20"/>
        </w:rPr>
        <w:t>zástupce</w:t>
      </w:r>
      <w:r w:rsidR="00133375">
        <w:rPr>
          <w:sz w:val="20"/>
          <w:szCs w:val="20"/>
        </w:rPr>
        <w:t xml:space="preserve"> </w:t>
      </w:r>
      <w:r w:rsidR="00CA6C83">
        <w:rPr>
          <w:sz w:val="20"/>
          <w:szCs w:val="20"/>
        </w:rPr>
        <w:t>E.ON</w:t>
      </w:r>
      <w:r w:rsidR="00133375" w:rsidRPr="00C5603D">
        <w:rPr>
          <w:sz w:val="20"/>
          <w:szCs w:val="20"/>
        </w:rPr>
        <w:t>.</w:t>
      </w:r>
      <w:r w:rsidR="00577927">
        <w:rPr>
          <w:sz w:val="20"/>
          <w:szCs w:val="20"/>
        </w:rPr>
        <w:t xml:space="preserve"> </w:t>
      </w:r>
      <w:r w:rsidR="00133375">
        <w:rPr>
          <w:sz w:val="20"/>
          <w:szCs w:val="20"/>
        </w:rPr>
        <w:t xml:space="preserve">Zhotovitel prokazatelně </w:t>
      </w:r>
      <w:r w:rsidR="00133375" w:rsidRPr="00133375">
        <w:rPr>
          <w:sz w:val="20"/>
          <w:szCs w:val="20"/>
        </w:rPr>
        <w:t>určí zaměstnance, který je schopen poskytnout první pomoc a ošetření</w:t>
      </w:r>
      <w:r w:rsidR="00133375">
        <w:rPr>
          <w:sz w:val="20"/>
          <w:szCs w:val="20"/>
        </w:rPr>
        <w:t xml:space="preserve">. </w:t>
      </w:r>
      <w:r w:rsidRPr="00C5603D">
        <w:rPr>
          <w:sz w:val="20"/>
          <w:szCs w:val="20"/>
        </w:rPr>
        <w:t xml:space="preserve">Zhotovitel je povinen zajistit první pomoc </w:t>
      </w:r>
      <w:r w:rsidR="00133375">
        <w:rPr>
          <w:sz w:val="20"/>
          <w:szCs w:val="20"/>
        </w:rPr>
        <w:t xml:space="preserve">svými prostředky </w:t>
      </w:r>
    </w:p>
    <w:p w:rsidR="00D07AC5" w:rsidRPr="00C5603D" w:rsidRDefault="00346C4A"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 xml:space="preserve">Na pracoviště je zhotovitel povinen bezodkladně umožnit vstup </w:t>
      </w:r>
      <w:r w:rsidR="00CA6C83">
        <w:rPr>
          <w:sz w:val="20"/>
          <w:szCs w:val="20"/>
        </w:rPr>
        <w:t>zástupcům E.ON</w:t>
      </w:r>
      <w:r w:rsidRPr="00C5603D">
        <w:rPr>
          <w:sz w:val="20"/>
          <w:szCs w:val="20"/>
        </w:rPr>
        <w:t>, pokud tak požadují z důvodů plnění pracovních úkolů. Zjednodušený postup zodpovědností (a podřízenosti) za dodržování BOZP na jednom pracovišti při vykonávání jednoho druhu práce je v tomto případě následující (pokud není stanoveno jinak).</w:t>
      </w:r>
    </w:p>
    <w:tbl>
      <w:tblPr>
        <w:tblW w:w="0" w:type="auto"/>
        <w:tblInd w:w="817" w:type="dxa"/>
        <w:tblLayout w:type="fixed"/>
        <w:tblLook w:val="04A0" w:firstRow="1" w:lastRow="0" w:firstColumn="1" w:lastColumn="0" w:noHBand="0" w:noVBand="1"/>
      </w:tblPr>
      <w:tblGrid>
        <w:gridCol w:w="567"/>
        <w:gridCol w:w="1276"/>
        <w:gridCol w:w="567"/>
        <w:gridCol w:w="1276"/>
        <w:gridCol w:w="425"/>
        <w:gridCol w:w="1276"/>
        <w:gridCol w:w="2409"/>
      </w:tblGrid>
      <w:tr w:rsidR="00D07AC5" w:rsidRPr="00C5603D" w:rsidTr="00D07AC5">
        <w:tc>
          <w:tcPr>
            <w:tcW w:w="567" w:type="dxa"/>
            <w:vAlign w:val="center"/>
          </w:tcPr>
          <w:p w:rsidR="008C7381" w:rsidRPr="00C5603D" w:rsidRDefault="008C7381" w:rsidP="00590EF9">
            <w:pPr>
              <w:pStyle w:val="Textodstavec"/>
              <w:spacing w:before="0" w:after="0"/>
              <w:ind w:left="-108" w:right="-108"/>
              <w:jc w:val="center"/>
              <w:rPr>
                <w:rFonts w:cs="Arial"/>
                <w:sz w:val="20"/>
                <w:szCs w:val="20"/>
              </w:rPr>
            </w:pPr>
            <w:r w:rsidRPr="00C5603D">
              <w:rPr>
                <w:rFonts w:cs="Arial"/>
                <w:sz w:val="20"/>
                <w:szCs w:val="20"/>
              </w:rPr>
              <w:t>ESCZ</w:t>
            </w:r>
          </w:p>
        </w:tc>
        <w:tc>
          <w:tcPr>
            <w:tcW w:w="1276" w:type="dxa"/>
            <w:vAlign w:val="center"/>
          </w:tcPr>
          <w:p w:rsidR="008C7381" w:rsidRPr="00C5603D" w:rsidRDefault="008C7381" w:rsidP="00590EF9">
            <w:pPr>
              <w:pStyle w:val="Textodstavec"/>
              <w:spacing w:before="0" w:after="0"/>
              <w:ind w:left="-149"/>
              <w:jc w:val="center"/>
              <w:rPr>
                <w:rFonts w:cs="Arial"/>
                <w:sz w:val="20"/>
                <w:szCs w:val="20"/>
              </w:rPr>
            </w:pPr>
            <w:r w:rsidRPr="00C5603D">
              <w:rPr>
                <w:noProof/>
                <w:sz w:val="20"/>
                <w:szCs w:val="20"/>
              </w:rPr>
              <mc:AlternateContent>
                <mc:Choice Requires="wps">
                  <w:drawing>
                    <wp:anchor distT="4294967295" distB="4294967295" distL="114300" distR="114300" simplePos="0" relativeHeight="251659264" behindDoc="0" locked="0" layoutInCell="1" allowOverlap="1" wp14:anchorId="24EFC1AB" wp14:editId="1CE582F5">
                      <wp:simplePos x="0" y="0"/>
                      <wp:positionH relativeFrom="column">
                        <wp:posOffset>-34925</wp:posOffset>
                      </wp:positionH>
                      <wp:positionV relativeFrom="paragraph">
                        <wp:posOffset>80644</wp:posOffset>
                      </wp:positionV>
                      <wp:extent cx="691515" cy="0"/>
                      <wp:effectExtent l="0" t="76200" r="13335" b="95250"/>
                      <wp:wrapNone/>
                      <wp:docPr id="21" name="Přímá spojnice se šipkou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10D4BE" id="_x0000_t32" coordsize="21600,21600" o:spt="32" o:oned="t" path="m,l21600,21600e" filled="f">
                      <v:path arrowok="t" fillok="f" o:connecttype="none"/>
                      <o:lock v:ext="edit" shapetype="t"/>
                    </v:shapetype>
                    <v:shape id="Přímá spojnice se šipkou 21" o:spid="_x0000_s1026" type="#_x0000_t32" style="position:absolute;margin-left:-2.75pt;margin-top:6.35pt;width:54.4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myTwIAAHEEAAAOAAAAZHJzL2Uyb0RvYy54bWysVM2O0zAQviPxDpbvbZrSlm206QolLZcF&#10;Ku3yAG7sNGYdj2W7TSvEg3DcB9inWO17MXZ/oHBBiByccTzzzcw3n3N9s2sV2QrrJOicpv0BJUJX&#10;wKVe5/Tz/aJ3RYnzTHOmQIuc7oWjN7PXr647k4khNKC4sARBtMs6k9PGe5Mliasa0TLXByM0HtZg&#10;W+Zxa9cJt6xD9FYlw8FgknRgubFQCefwa3k4pLOIX9ei8p/q2glPVE6xNh9XG9dVWJPZNcvWlplG&#10;Vscy2D9U0TKpMekZqmSekY2Vf0C1srLgoPb9CtoE6lpWIvaA3aSD37q5a5gRsRckx5kzTe7/wVYf&#10;t0tLJM/pMKVEsxZntHz5/vzUPj8SZ+CLxgKJE+TlUZoH2BB0Q8464zIMLfTShq6rnb4zt1A9OKKh&#10;aJhei1j7/d4gXoxILkLCxhnMvOo+AEcftvEQCdzVtg2QSA3ZxTntz3MSO08q/DiZpuN0TEl1OkpY&#10;dooz1vn3AloSjJw6b5lcN74ArVEMYNOYhW1vncc+MPAUEJJqWEiloiaUJl1Op+PhOAY4UJKHw+Dm&#10;7HpVKEu2LKgqPoEUBLtws7DRPII1gvH50fZMKrSJj9x4K5EtJWjI1gpOiRJ4kYJ1QFQ6ZMTOseCj&#10;dRDW1+lgOr+aX416o+Fk3hsNyrL3blGMepNF+nZcvimLoky/heLTUdZIzoUO9Z9Eno7+TkTH63aQ&#10;51nmZ6KSS/RIAhZ7esei4+jDtA+6WQHfL23oLqgAdR2dj3cwXJxf99Hr559i9gMAAP//AwBQSwME&#10;FAAGAAgAAAAhANCZyNffAAAACAEAAA8AAABkcnMvZG93bnJldi54bWxMj1FPwjAUhd9N/A/NNfEN&#10;OlEGzHVEJca9aAIYw2NZr2vjerusBYa/nhIf5PGec3Lud/J5bxu2x84bRwLuhgkwpMopQ7WAz/Xr&#10;YArMB0lKNo5QwBE9zIvrq1xmyh1oiftVqFksIZ9JATqENuPcVxqt9EPXIkXv23VWhnh2NVedPMRy&#10;2/BRkqTcSkPxg5YtvmisflY7KyAsNkedflXPM/OxfntPzW9Zlgshbm/6p0dgAfvwH4YzfkSHIjJt&#10;3Y6UZ42AwXgck1EfTYCd/eT+Adj2T+BFzi8HFCcAAAD//wMAUEsBAi0AFAAGAAgAAAAhALaDOJL+&#10;AAAA4QEAABMAAAAAAAAAAAAAAAAAAAAAAFtDb250ZW50X1R5cGVzXS54bWxQSwECLQAUAAYACAAA&#10;ACEAOP0h/9YAAACUAQAACwAAAAAAAAAAAAAAAAAvAQAAX3JlbHMvLnJlbHNQSwECLQAUAAYACAAA&#10;ACEAGzpZsk8CAABxBAAADgAAAAAAAAAAAAAAAAAuAgAAZHJzL2Uyb0RvYy54bWxQSwECLQAUAAYA&#10;CAAAACEA0JnI198AAAAIAQAADwAAAAAAAAAAAAAAAACpBAAAZHJzL2Rvd25yZXYueG1sUEsFBgAA&#10;AAAEAAQA8wAAALUFAAAAAA==&#10;">
                      <v:stroke endarrow="block"/>
                    </v:shape>
                  </w:pict>
                </mc:Fallback>
              </mc:AlternateContent>
            </w:r>
          </w:p>
        </w:tc>
        <w:tc>
          <w:tcPr>
            <w:tcW w:w="567" w:type="dxa"/>
            <w:vAlign w:val="center"/>
          </w:tcPr>
          <w:p w:rsidR="008C7381" w:rsidRPr="00C5603D" w:rsidRDefault="008C7381" w:rsidP="00590EF9">
            <w:pPr>
              <w:pStyle w:val="Textodstavec"/>
              <w:spacing w:before="0" w:after="0"/>
              <w:ind w:left="-108" w:right="-108"/>
              <w:jc w:val="center"/>
              <w:rPr>
                <w:rFonts w:cs="Arial"/>
                <w:sz w:val="20"/>
                <w:szCs w:val="20"/>
              </w:rPr>
            </w:pPr>
            <w:r w:rsidRPr="00C5603D">
              <w:rPr>
                <w:rFonts w:cs="Arial"/>
                <w:sz w:val="20"/>
                <w:szCs w:val="20"/>
              </w:rPr>
              <w:t>ECZR</w:t>
            </w:r>
          </w:p>
        </w:tc>
        <w:tc>
          <w:tcPr>
            <w:tcW w:w="1276" w:type="dxa"/>
            <w:vAlign w:val="center"/>
          </w:tcPr>
          <w:p w:rsidR="008C7381" w:rsidRPr="00C5603D" w:rsidRDefault="008C7381" w:rsidP="00590EF9">
            <w:pPr>
              <w:pStyle w:val="Textodstavec"/>
              <w:spacing w:before="0" w:after="0"/>
              <w:ind w:left="-108"/>
              <w:jc w:val="center"/>
              <w:rPr>
                <w:rFonts w:cs="Arial"/>
                <w:sz w:val="20"/>
                <w:szCs w:val="20"/>
              </w:rPr>
            </w:pPr>
            <w:r w:rsidRPr="00C5603D">
              <w:rPr>
                <w:noProof/>
                <w:sz w:val="20"/>
                <w:szCs w:val="20"/>
              </w:rPr>
              <mc:AlternateContent>
                <mc:Choice Requires="wps">
                  <w:drawing>
                    <wp:anchor distT="4294967295" distB="4294967295" distL="114300" distR="114300" simplePos="0" relativeHeight="251660288" behindDoc="0" locked="0" layoutInCell="1" allowOverlap="1" wp14:anchorId="2BDDAF92" wp14:editId="72A54136">
                      <wp:simplePos x="0" y="0"/>
                      <wp:positionH relativeFrom="column">
                        <wp:posOffset>9525</wp:posOffset>
                      </wp:positionH>
                      <wp:positionV relativeFrom="paragraph">
                        <wp:posOffset>80644</wp:posOffset>
                      </wp:positionV>
                      <wp:extent cx="691515" cy="0"/>
                      <wp:effectExtent l="0" t="76200" r="13335" b="95250"/>
                      <wp:wrapNone/>
                      <wp:docPr id="20" name="Přímá spojnice se šipkou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3D82E8" id="Přímá spojnice se šipkou 20" o:spid="_x0000_s1026" type="#_x0000_t32" style="position:absolute;margin-left:.75pt;margin-top:6.35pt;width:54.4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tY5UAIAAHEEAAAOAAAAZHJzL2Uyb0RvYy54bWysVM2O0zAQviPxDpbv3TSlLW3UdIWSlssC&#10;lXZ5ADd2GrOOx7LdphXiQTjuA/AUq30vxu4Pu3BBiByccTzzzTcznzO73reK7IR1EnRO06s+JUJX&#10;wKXe5PTz3bI3ocR5pjlToEVOD8LR6/nrV7POZGIADSguLEEQ7bLO5LTx3mRJ4qpGtMxdgREaD2uw&#10;LfO4tZuEW9YhequSQb8/Tjqw3FiohHP4tTwe0nnEr2tR+U917YQnKqfIzcfVxnUd1mQ+Y9nGMtPI&#10;6kSD/QOLlkmNSS9QJfOMbK38A6qVlQUHtb+qoE2grmUlYg1YTdr/rZrbhhkRa8HmOHNpk/t/sNXH&#10;3coSyXM6wPZo1uKMVk/fH3+0jw/EGfiikSBxgjw9SHMPW4Ju2LPOuAxDC72yoepqr2/NDVT3jmgo&#10;GqY3InK/OxjES0NE8iIkbJzBzOvuA3D0YVsPsYH72rYBEltD9nFOh8ucxN6TCj+Op+koHVFSnY8S&#10;lp3jjHX+vYCWBCOnzlsmN40vQGsUA9g0ZmG7G+cDK5adA0JSDUupVNSE0qTL6XQ0GMUAB0rycBjc&#10;nN2sC2XJjgVVxSeWiCfP3SxsNY9gjWB8cbI9kwpt4mNvvJXYLSVoyNYKTokSeJGCdaSndMiIlSPh&#10;k3UU1tdpf7qYLCbD3nAwXvSG/bLsvVsWw954mb4dlW/KoijTb4F8OswaybnQgf9Z5Onw70R0um5H&#10;eV5kfmlU8hI9dhTJnt+RdBx9mPZRN2vgh5UN1QUVoK6j8+kOhovzfB+9fv0p5j8BAAD//wMAUEsD&#10;BBQABgAIAAAAIQD05rht3AAAAAcBAAAPAAAAZHJzL2Rvd25yZXYueG1sTI7BTsMwEETvSPyDtUjc&#10;qNMKAoQ4FVAhcikSLUIc3XiJLeJ1FLttytezFQc4rWZnNPPK+eg7scMhukAKppMMBFITjKNWwdv6&#10;6eIGREyajO4CoYIDRphXpyelLkzY0yvuVqkVXEKx0ApsSn0hZWwseh0noUdi7zMMXieWQyvNoPdc&#10;7js5y7Jceu2IF6zu8dFi87XaegVp8XGw+XvzcOte1s/L3H3Xdb1Q6vxsvL8DkXBMf2E44jM6VMy0&#10;CVsyUXSsrzjIZ3YN4mhPs0sQm9+HrEr5n7/6AQAA//8DAFBLAQItABQABgAIAAAAIQC2gziS/gAA&#10;AOEBAAATAAAAAAAAAAAAAAAAAAAAAABbQ29udGVudF9UeXBlc10ueG1sUEsBAi0AFAAGAAgAAAAh&#10;ADj9If/WAAAAlAEAAAsAAAAAAAAAAAAAAAAALwEAAF9yZWxzLy5yZWxzUEsBAi0AFAAGAAgAAAAh&#10;AFjG1jlQAgAAcQQAAA4AAAAAAAAAAAAAAAAALgIAAGRycy9lMm9Eb2MueG1sUEsBAi0AFAAGAAgA&#10;AAAhAPTmuG3cAAAABwEAAA8AAAAAAAAAAAAAAAAAqgQAAGRycy9kb3ducmV2LnhtbFBLBQYAAAAA&#10;BAAEAPMAAACzBQAAAAA=&#10;">
                      <v:stroke endarrow="block"/>
                    </v:shape>
                  </w:pict>
                </mc:Fallback>
              </mc:AlternateContent>
            </w:r>
          </w:p>
        </w:tc>
        <w:tc>
          <w:tcPr>
            <w:tcW w:w="425" w:type="dxa"/>
            <w:vAlign w:val="center"/>
          </w:tcPr>
          <w:p w:rsidR="008C7381" w:rsidRPr="00C5603D" w:rsidRDefault="008C7381" w:rsidP="00590EF9">
            <w:pPr>
              <w:pStyle w:val="Textodstavec"/>
              <w:spacing w:before="0" w:after="0"/>
              <w:ind w:left="-108" w:right="-108"/>
              <w:jc w:val="center"/>
              <w:rPr>
                <w:rFonts w:cs="Arial"/>
                <w:sz w:val="20"/>
                <w:szCs w:val="20"/>
              </w:rPr>
            </w:pPr>
            <w:r w:rsidRPr="00C5603D">
              <w:rPr>
                <w:rFonts w:cs="Arial"/>
                <w:sz w:val="20"/>
                <w:szCs w:val="20"/>
              </w:rPr>
              <w:t>ECE</w:t>
            </w:r>
          </w:p>
        </w:tc>
        <w:tc>
          <w:tcPr>
            <w:tcW w:w="1276" w:type="dxa"/>
            <w:vAlign w:val="center"/>
          </w:tcPr>
          <w:p w:rsidR="008C7381" w:rsidRPr="00C5603D" w:rsidRDefault="008C7381" w:rsidP="00590EF9">
            <w:pPr>
              <w:pStyle w:val="Textodstavec"/>
              <w:spacing w:before="0" w:after="0"/>
              <w:ind w:left="-108"/>
              <w:jc w:val="center"/>
              <w:rPr>
                <w:rFonts w:cs="Arial"/>
                <w:sz w:val="20"/>
                <w:szCs w:val="20"/>
              </w:rPr>
            </w:pPr>
            <w:r w:rsidRPr="00C5603D">
              <w:rPr>
                <w:noProof/>
                <w:sz w:val="20"/>
                <w:szCs w:val="20"/>
              </w:rPr>
              <mc:AlternateContent>
                <mc:Choice Requires="wps">
                  <w:drawing>
                    <wp:anchor distT="4294967295" distB="4294967295" distL="114300" distR="114300" simplePos="0" relativeHeight="251661312" behindDoc="0" locked="0" layoutInCell="1" allowOverlap="1" wp14:anchorId="48C3B844" wp14:editId="1780E817">
                      <wp:simplePos x="0" y="0"/>
                      <wp:positionH relativeFrom="column">
                        <wp:posOffset>-8255</wp:posOffset>
                      </wp:positionH>
                      <wp:positionV relativeFrom="paragraph">
                        <wp:posOffset>80644</wp:posOffset>
                      </wp:positionV>
                      <wp:extent cx="691515" cy="0"/>
                      <wp:effectExtent l="0" t="76200" r="13335" b="95250"/>
                      <wp:wrapNone/>
                      <wp:docPr id="19" name="Přímá spojnice se šipkou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F37B6F" id="Přímá spojnice se šipkou 19" o:spid="_x0000_s1026" type="#_x0000_t32" style="position:absolute;margin-left:-.65pt;margin-top:6.35pt;width:54.4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LfUAIAAHEEAAAOAAAAZHJzL2Uyb0RvYy54bWysVM2O0zAQviPxDpbv3TSlLW3UdIWSlssC&#10;lXZ5ADd2GrOOx7LdphXiQTjuA/AUq30vxu4Pu3BBiByccTzzzTcznzO73reK7IR1EnRO06s+JUJX&#10;wKXe5PTz3bI3ocR5pjlToEVOD8LR6/nrV7POZGIADSguLEEQ7bLO5LTx3mRJ4qpGtMxdgREaD2uw&#10;LfO4tZuEW9YhequSQb8/Tjqw3FiohHP4tTwe0nnEr2tR+U917YQnKqfIzcfVxnUd1mQ+Y9nGMtPI&#10;6kSD/QOLlkmNSS9QJfOMbK38A6qVlQUHtb+qoE2grmUlYg1YTdr/rZrbhhkRa8HmOHNpk/t/sNXH&#10;3coSyXF2U0o0a3FGq6fvjz/axwfiDHzRSJA4QZ4epLmHLUE37FlnXIahhV7ZUHW117fmBqp7RzQU&#10;DdMbEbnfHQzipSEieRESNs5g5nX3ATj6sK2H2MB9bdsAia0h+zinw2VOYu9JhR/H03SUjiipzkcJ&#10;y85xxjr/XkBLgpFT5y2Tm8YXoDWKAWwas7DdjfOBFcvOASGphqVUKmpCadLldDoajGKAAyV5OAxu&#10;zm7WhbJkx4Kq4hNLxJPnbha2mkewRjC+ONmeSYU28bE33krslhI0ZGsFp0QJvEjBOtJTOmTEypHw&#10;yToK6+u0P11MFpNhbzgYL3rDfln23i2LYW+8TN+OyjdlUZTpt0A+HWaN5FzowP8s8nT4dyI6Xbej&#10;PC8yvzQqeYkeO4pkz+9IOo4+TPuomzXww8qG6oIKUNfR+XQHw8V5vo9ev/4U858AAAD//wMAUEsD&#10;BBQABgAIAAAAIQCZYTwT3gAAAAgBAAAPAAAAZHJzL2Rvd25yZXYueG1sTI/BTsMwEETvSPyDtUjc&#10;WqdFSiHEqYAKkQtItAhx3MZLbBGvo9htU74eVxzguDOj2TflcnSd2NMQrGcFs2kGgrjx2nKr4G3z&#10;OLkGESKyxs4zKThSgGV1flZiof2BX2m/jq1IJRwKVGBi7AspQ2PIYZj6njh5n35wGNM5tFIPeEjl&#10;rpPzLMulQ8vpg8GeHgw1X+udUxBXH0eTvzf3N/Zl8/Sc2++6rldKXV6Md7cgIo3xLwwn/IQOVWLa&#10;+h3rIDoFk9lVSiZ9vgBx8rNFDmL7K8iqlP8HVD8AAAD//wMAUEsBAi0AFAAGAAgAAAAhALaDOJL+&#10;AAAA4QEAABMAAAAAAAAAAAAAAAAAAAAAAFtDb250ZW50X1R5cGVzXS54bWxQSwECLQAUAAYACAAA&#10;ACEAOP0h/9YAAACUAQAACwAAAAAAAAAAAAAAAAAvAQAAX3JlbHMvLnJlbHNQSwECLQAUAAYACAAA&#10;ACEAvmuS31ACAABxBAAADgAAAAAAAAAAAAAAAAAuAgAAZHJzL2Uyb0RvYy54bWxQSwECLQAUAAYA&#10;CAAAACEAmWE8E94AAAAIAQAADwAAAAAAAAAAAAAAAACqBAAAZHJzL2Rvd25yZXYueG1sUEsFBgAA&#10;AAAEAAQA8wAAALUFAAAAAA==&#10;">
                      <v:stroke endarrow="block"/>
                    </v:shape>
                  </w:pict>
                </mc:Fallback>
              </mc:AlternateContent>
            </w:r>
          </w:p>
        </w:tc>
        <w:tc>
          <w:tcPr>
            <w:tcW w:w="2409" w:type="dxa"/>
            <w:vAlign w:val="center"/>
          </w:tcPr>
          <w:p w:rsidR="008C7381" w:rsidRPr="00C5603D" w:rsidRDefault="00706910" w:rsidP="00706910">
            <w:pPr>
              <w:pStyle w:val="Textodstavec"/>
              <w:spacing w:before="0" w:after="0"/>
              <w:ind w:left="-108"/>
              <w:rPr>
                <w:rFonts w:cs="Arial"/>
                <w:sz w:val="20"/>
                <w:szCs w:val="20"/>
              </w:rPr>
            </w:pPr>
            <w:r>
              <w:rPr>
                <w:rFonts w:cs="Arial"/>
                <w:sz w:val="20"/>
                <w:szCs w:val="20"/>
              </w:rPr>
              <w:t>ECD,  dodavatelé</w:t>
            </w:r>
          </w:p>
        </w:tc>
      </w:tr>
    </w:tbl>
    <w:p w:rsidR="00D07AC5" w:rsidRPr="00C5603D" w:rsidRDefault="00D07AC5" w:rsidP="00590EF9">
      <w:pPr>
        <w:pStyle w:val="Odstavecseseznamem"/>
        <w:spacing w:before="100" w:beforeAutospacing="1" w:after="100" w:afterAutospacing="1" w:line="240" w:lineRule="auto"/>
        <w:jc w:val="both"/>
        <w:rPr>
          <w:sz w:val="20"/>
          <w:szCs w:val="20"/>
        </w:rPr>
      </w:pPr>
      <w:r w:rsidRPr="00C5603D">
        <w:rPr>
          <w:sz w:val="20"/>
          <w:szCs w:val="20"/>
        </w:rPr>
        <w:t xml:space="preserve">Vysvětlivky: </w:t>
      </w:r>
      <w:r w:rsidRPr="00C5603D">
        <w:rPr>
          <w:b/>
          <w:sz w:val="20"/>
          <w:szCs w:val="20"/>
        </w:rPr>
        <w:t>ESCZ</w:t>
      </w:r>
      <w:r w:rsidR="00577927">
        <w:rPr>
          <w:sz w:val="20"/>
          <w:szCs w:val="20"/>
        </w:rPr>
        <w:t xml:space="preserve"> - společnost E.ON Servisní</w:t>
      </w:r>
      <w:r w:rsidRPr="00C5603D">
        <w:rPr>
          <w:sz w:val="20"/>
          <w:szCs w:val="20"/>
        </w:rPr>
        <w:t xml:space="preserve">, s.r.o., </w:t>
      </w:r>
      <w:r w:rsidRPr="00C5603D">
        <w:rPr>
          <w:b/>
          <w:sz w:val="20"/>
          <w:szCs w:val="20"/>
        </w:rPr>
        <w:t>ECZR</w:t>
      </w:r>
      <w:r w:rsidRPr="00C5603D">
        <w:rPr>
          <w:sz w:val="20"/>
          <w:szCs w:val="20"/>
        </w:rPr>
        <w:t xml:space="preserve"> - </w:t>
      </w:r>
      <w:r w:rsidR="00577927">
        <w:rPr>
          <w:sz w:val="20"/>
          <w:szCs w:val="20"/>
        </w:rPr>
        <w:t>společnost E.ON Česká republika</w:t>
      </w:r>
      <w:r w:rsidRPr="00C5603D">
        <w:rPr>
          <w:sz w:val="20"/>
          <w:szCs w:val="20"/>
        </w:rPr>
        <w:t xml:space="preserve">, s.r.o., </w:t>
      </w:r>
      <w:r w:rsidRPr="00C5603D">
        <w:rPr>
          <w:b/>
          <w:sz w:val="20"/>
          <w:szCs w:val="20"/>
        </w:rPr>
        <w:t>ECE</w:t>
      </w:r>
      <w:r w:rsidRPr="00C5603D">
        <w:rPr>
          <w:sz w:val="20"/>
          <w:szCs w:val="20"/>
        </w:rPr>
        <w:t xml:space="preserve"> - společnost E.ON Energie, a.s., </w:t>
      </w:r>
      <w:r w:rsidRPr="00C5603D">
        <w:rPr>
          <w:b/>
          <w:sz w:val="20"/>
          <w:szCs w:val="20"/>
        </w:rPr>
        <w:t>ECD</w:t>
      </w:r>
      <w:r w:rsidRPr="00C5603D">
        <w:rPr>
          <w:sz w:val="20"/>
          <w:szCs w:val="20"/>
        </w:rPr>
        <w:t xml:space="preserve"> - sp</w:t>
      </w:r>
      <w:r w:rsidR="00706910">
        <w:rPr>
          <w:sz w:val="20"/>
          <w:szCs w:val="20"/>
        </w:rPr>
        <w:t>olečnost E.ON Distribuce, a.s.</w:t>
      </w:r>
    </w:p>
    <w:p w:rsidR="00D07AC5" w:rsidRPr="00C5603D" w:rsidRDefault="009F6CB7"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Zhotovitel</w:t>
      </w:r>
      <w:r w:rsidR="00346C4A" w:rsidRPr="00C5603D">
        <w:rPr>
          <w:sz w:val="20"/>
          <w:szCs w:val="20"/>
        </w:rPr>
        <w:t xml:space="preserve"> je povinen před zahájením prací stanovit u každé pracovní skupiny vedoucího práce, kterého pověří vedením pracovní skupiny.</w:t>
      </w:r>
    </w:p>
    <w:p w:rsidR="00346C4A" w:rsidRPr="00C5603D" w:rsidRDefault="00346C4A"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 xml:space="preserve">Pokud bude práce konána </w:t>
      </w:r>
      <w:r w:rsidR="009E6D23">
        <w:rPr>
          <w:sz w:val="20"/>
          <w:szCs w:val="20"/>
        </w:rPr>
        <w:t xml:space="preserve">na pracovištích </w:t>
      </w:r>
      <w:r w:rsidR="00CA6C83">
        <w:rPr>
          <w:sz w:val="20"/>
          <w:szCs w:val="20"/>
        </w:rPr>
        <w:t>E.ON</w:t>
      </w:r>
      <w:r w:rsidR="009E6D23">
        <w:rPr>
          <w:sz w:val="20"/>
          <w:szCs w:val="20"/>
        </w:rPr>
        <w:t xml:space="preserve"> </w:t>
      </w:r>
      <w:r w:rsidRPr="00C5603D">
        <w:rPr>
          <w:sz w:val="20"/>
          <w:szCs w:val="20"/>
        </w:rPr>
        <w:t>s elektrickým zařízením, musí mít zaměstnanci zhotovitele i jeho subdodavatelé minimálně kvalifikaci pracovníků poučených dle § 4 vyhlášky ČÚBP č. 50/1978 Sb.</w:t>
      </w:r>
    </w:p>
    <w:p w:rsidR="00346C4A" w:rsidRDefault="00346C4A" w:rsidP="00590EF9">
      <w:pPr>
        <w:numPr>
          <w:ilvl w:val="0"/>
          <w:numId w:val="4"/>
        </w:numPr>
        <w:spacing w:after="0" w:line="240" w:lineRule="auto"/>
        <w:jc w:val="both"/>
        <w:rPr>
          <w:rFonts w:cs="Arial"/>
          <w:sz w:val="20"/>
          <w:szCs w:val="20"/>
        </w:rPr>
      </w:pPr>
      <w:r w:rsidRPr="00C5603D">
        <w:rPr>
          <w:rFonts w:cs="Arial"/>
          <w:sz w:val="20"/>
          <w:szCs w:val="20"/>
        </w:rPr>
        <w:t>Zodpovědná osoba zhotovitele bere na vědomí a zodpovídá za používání proudového chrániče (I</w:t>
      </w:r>
      <w:r w:rsidRPr="00C5603D">
        <w:rPr>
          <w:rFonts w:cs="Arial"/>
          <w:sz w:val="20"/>
          <w:szCs w:val="20"/>
          <w:vertAlign w:val="subscript"/>
        </w:rPr>
        <w:t>v</w:t>
      </w:r>
      <w:r w:rsidRPr="00C5603D">
        <w:rPr>
          <w:rFonts w:cs="Arial"/>
          <w:sz w:val="20"/>
          <w:szCs w:val="20"/>
        </w:rPr>
        <w:t xml:space="preserve"> = 30 mA) pro připojení ručního nářadí ve venkovních prostorách.</w:t>
      </w:r>
    </w:p>
    <w:p w:rsidR="00545743" w:rsidRPr="00C5603D" w:rsidRDefault="00545743" w:rsidP="00590EF9">
      <w:pPr>
        <w:numPr>
          <w:ilvl w:val="0"/>
          <w:numId w:val="4"/>
        </w:numPr>
        <w:spacing w:after="0" w:line="240" w:lineRule="auto"/>
        <w:jc w:val="both"/>
        <w:rPr>
          <w:rFonts w:cs="Arial"/>
          <w:sz w:val="20"/>
          <w:szCs w:val="20"/>
        </w:rPr>
      </w:pPr>
      <w:r w:rsidRPr="00545743">
        <w:rPr>
          <w:rFonts w:cs="Arial"/>
          <w:sz w:val="20"/>
          <w:szCs w:val="20"/>
        </w:rPr>
        <w:t xml:space="preserve">Vybavení osobními ochrannými pracovními prostředky </w:t>
      </w:r>
      <w:r>
        <w:rPr>
          <w:rFonts w:cs="Arial"/>
          <w:sz w:val="20"/>
          <w:szCs w:val="20"/>
        </w:rPr>
        <w:t xml:space="preserve">(dále jen „OOPP“) </w:t>
      </w:r>
      <w:r w:rsidRPr="00545743">
        <w:rPr>
          <w:rFonts w:cs="Arial"/>
          <w:sz w:val="20"/>
          <w:szCs w:val="20"/>
        </w:rPr>
        <w:t>pro své zaměstnance zajišťuje vždy zhotovitel.</w:t>
      </w:r>
    </w:p>
    <w:p w:rsidR="00511C19" w:rsidRPr="00C5603D" w:rsidRDefault="00511C19"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Na všech pracovištích, kde z charakteru prováděné práce vzniká možnost úrazu hlavy, musí používat ochranné přilby všichni zúčastnění zaměstnanci. Jsou to zejména tato pracoviště:</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všechna pracoviště označená příkazovou tabulkou přikazující použití ochranné přilby,</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 xml:space="preserve">při práci na elektrickém zařízení pod napětím (tj. i při zajišťování a odjišťování pracoviště), </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 xml:space="preserve">ve stanovených případech se </w:t>
      </w:r>
      <w:r>
        <w:rPr>
          <w:sz w:val="20"/>
          <w:szCs w:val="20"/>
        </w:rPr>
        <w:t>z</w:t>
      </w:r>
      <w:r w:rsidRPr="00F116A0">
        <w:rPr>
          <w:sz w:val="20"/>
          <w:szCs w:val="20"/>
        </w:rPr>
        <w:t>cela vysunutým ochranným štítem,</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při práci ve výškách v ohrožených prostorech,</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při manipulaci s úsečníky na venkovních sítích,</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při práci pod stožáry – sloupy elektrického vedení, nebo jiných zařízení v případě, že ve výšce nad tímto (těmito) zaměstnancem pracuje další zaměstnanec,</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při práci s břemeny a materiálem pomocí zdvihacích zařízení a v okruhu dosahu tohoto zařízení dle ČSN ISO 12480-1,</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při práci ve výkopech, kde vznikne možnost úrazu hlavy (určí vedoucí práce),</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při montáži a údržbě technologického zařízení,</w:t>
      </w:r>
    </w:p>
    <w:p w:rsid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vedoucí práce určí, ve kterých dalších konkrétních případech je nutno použít ochrannou přilbu.</w:t>
      </w:r>
    </w:p>
    <w:p w:rsidR="00F116A0" w:rsidRPr="00203278" w:rsidRDefault="00F116A0" w:rsidP="00F116A0">
      <w:pPr>
        <w:numPr>
          <w:ilvl w:val="0"/>
          <w:numId w:val="4"/>
        </w:numPr>
        <w:spacing w:after="0" w:line="240" w:lineRule="auto"/>
        <w:jc w:val="both"/>
        <w:rPr>
          <w:rFonts w:cs="Arial"/>
          <w:b/>
          <w:sz w:val="20"/>
          <w:szCs w:val="20"/>
        </w:rPr>
      </w:pPr>
      <w:r w:rsidRPr="00203278">
        <w:rPr>
          <w:rFonts w:cs="Arial"/>
          <w:b/>
          <w:sz w:val="20"/>
          <w:szCs w:val="20"/>
        </w:rPr>
        <w:t>Povinné nošení OOPP pro ochranu obličeje, zraku, a rukou</w:t>
      </w:r>
    </w:p>
    <w:p w:rsidR="00F116A0" w:rsidRPr="00F116A0" w:rsidRDefault="00F116A0" w:rsidP="00F116A0">
      <w:pPr>
        <w:pStyle w:val="Odstavecseseznamem"/>
        <w:spacing w:before="100" w:beforeAutospacing="1" w:after="100" w:afterAutospacing="1" w:line="240" w:lineRule="auto"/>
        <w:jc w:val="both"/>
        <w:rPr>
          <w:sz w:val="20"/>
          <w:szCs w:val="20"/>
        </w:rPr>
      </w:pPr>
      <w:r w:rsidRPr="00F116A0">
        <w:rPr>
          <w:sz w:val="20"/>
          <w:szCs w:val="20"/>
        </w:rPr>
        <w:t>Při otevírání zařízení s předpokládaným krytím IP 00 v distribuční soustavě musí zaměstnanci používat dielektrické rukavice a ochrannou přilbu s integrovaným štítem! Výjimkou je otevírání dveří elektrických skříní a rozváděčů, pokud obsahují zařízení nízkého napětí (např. SP, SV, SS, SR, SD, SVS apod.), a to za účelem vizuální kontroly zařízení a pouze ve stanovených případech (viz pokyny dále). Při jakékoliv následné činnosti po otevření dveří zařízení, zejména pokud bude zaměstnanec zasahovat do prostoru elektrické skříně nebo rozváděče nástroji nebo částmi těla, musí zaměstnanec použít OOPP dle stanovených pokynů a postupů (PP, MPBP, MPP apod.)!</w:t>
      </w:r>
    </w:p>
    <w:p w:rsidR="00F116A0" w:rsidRPr="00F116A0" w:rsidRDefault="00F116A0" w:rsidP="00F116A0">
      <w:pPr>
        <w:pStyle w:val="Odstavecseseznamem"/>
        <w:spacing w:before="100" w:beforeAutospacing="1" w:after="100" w:afterAutospacing="1" w:line="240" w:lineRule="auto"/>
        <w:jc w:val="both"/>
        <w:rPr>
          <w:sz w:val="20"/>
          <w:szCs w:val="20"/>
        </w:rPr>
      </w:pPr>
    </w:p>
    <w:p w:rsidR="00F116A0" w:rsidRPr="00F116A0" w:rsidRDefault="00F116A0" w:rsidP="00F116A0">
      <w:pPr>
        <w:pStyle w:val="Odstavecseseznamem"/>
        <w:spacing w:before="100" w:beforeAutospacing="1" w:after="100" w:afterAutospacing="1" w:line="240" w:lineRule="auto"/>
        <w:jc w:val="both"/>
        <w:rPr>
          <w:b/>
          <w:sz w:val="20"/>
          <w:szCs w:val="20"/>
        </w:rPr>
      </w:pPr>
      <w:r w:rsidRPr="00F116A0">
        <w:rPr>
          <w:b/>
          <w:sz w:val="20"/>
          <w:szCs w:val="20"/>
        </w:rPr>
        <w:t>Pokyny:</w:t>
      </w:r>
    </w:p>
    <w:p w:rsidR="00F116A0" w:rsidRPr="00F116A0" w:rsidRDefault="00F116A0" w:rsidP="00F116A0">
      <w:pPr>
        <w:pStyle w:val="Odstavecseseznamem"/>
        <w:spacing w:before="100" w:beforeAutospacing="1" w:after="100" w:afterAutospacing="1" w:line="240" w:lineRule="auto"/>
        <w:jc w:val="both"/>
        <w:rPr>
          <w:sz w:val="20"/>
          <w:szCs w:val="20"/>
        </w:rPr>
      </w:pPr>
    </w:p>
    <w:p w:rsidR="00F116A0" w:rsidRDefault="00F116A0" w:rsidP="00F116A0">
      <w:pPr>
        <w:pStyle w:val="Odstavecseseznamem"/>
        <w:spacing w:before="100" w:beforeAutospacing="1" w:after="100" w:afterAutospacing="1" w:line="240" w:lineRule="auto"/>
        <w:jc w:val="both"/>
        <w:rPr>
          <w:sz w:val="20"/>
          <w:szCs w:val="20"/>
        </w:rPr>
      </w:pPr>
      <w:r w:rsidRPr="00F116A0">
        <w:rPr>
          <w:sz w:val="20"/>
          <w:szCs w:val="20"/>
        </w:rPr>
        <w:t>Před otevřením elektrických skříní a rozváděčů musí vždy zaměstnanec zvenčí zhodnotit stav zařízení. Vyhodnotí možné riziko při otevíraní dveří a rozhodne o nutnosti použití nebo nepoužití výše uvedených OOPP. Při zhodnocení stavu zařízení musí zaměstnanec vzít v potaz zejména:</w:t>
      </w:r>
    </w:p>
    <w:p w:rsidR="00F116A0" w:rsidRPr="00F116A0" w:rsidRDefault="00F116A0" w:rsidP="00F116A0">
      <w:pPr>
        <w:pStyle w:val="Odstavecseseznamem"/>
        <w:spacing w:before="100" w:beforeAutospacing="1" w:after="100" w:afterAutospacing="1" w:line="240" w:lineRule="auto"/>
        <w:jc w:val="both"/>
        <w:rPr>
          <w:sz w:val="20"/>
          <w:szCs w:val="20"/>
        </w:rPr>
      </w:pP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 xml:space="preserve">typ elektrického zařízení </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stáří a stav konstrukce elektrického zařízení</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úroveň krytí IP elektrického zařízení</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poškození elektrického zařízení</w:t>
      </w:r>
    </w:p>
    <w:p w:rsid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aktuální i nedávno minulé vnější vlivy okolí, zejména atmosf</w:t>
      </w:r>
      <w:r w:rsidR="00203278">
        <w:rPr>
          <w:sz w:val="20"/>
          <w:szCs w:val="20"/>
        </w:rPr>
        <w:t>é</w:t>
      </w:r>
      <w:r w:rsidRPr="00F116A0">
        <w:rPr>
          <w:sz w:val="20"/>
          <w:szCs w:val="20"/>
        </w:rPr>
        <w:t>rické podmínky, apod.</w:t>
      </w:r>
    </w:p>
    <w:p w:rsidR="00F116A0" w:rsidRPr="00F116A0" w:rsidRDefault="00F116A0" w:rsidP="00203278">
      <w:pPr>
        <w:pStyle w:val="Odstavecseseznamem"/>
        <w:spacing w:before="100" w:beforeAutospacing="1" w:after="100" w:afterAutospacing="1" w:line="240" w:lineRule="auto"/>
        <w:ind w:left="1418"/>
        <w:jc w:val="both"/>
        <w:rPr>
          <w:sz w:val="20"/>
          <w:szCs w:val="20"/>
        </w:rPr>
      </w:pPr>
    </w:p>
    <w:p w:rsidR="00F116A0" w:rsidRDefault="00F116A0" w:rsidP="00F116A0">
      <w:pPr>
        <w:pStyle w:val="Odstavecseseznamem"/>
        <w:spacing w:before="100" w:beforeAutospacing="1" w:after="100" w:afterAutospacing="1" w:line="240" w:lineRule="auto"/>
        <w:jc w:val="both"/>
        <w:rPr>
          <w:sz w:val="20"/>
          <w:szCs w:val="20"/>
        </w:rPr>
      </w:pPr>
      <w:r w:rsidRPr="00F116A0">
        <w:rPr>
          <w:sz w:val="20"/>
          <w:szCs w:val="20"/>
        </w:rPr>
        <w:t>Pokud shledá zaměstnanec, že je elektrická skříň nebo rozváděč NN v pořádku a nepanují (ani v poslední době nepanovaly) nepříznivé atmosf</w:t>
      </w:r>
      <w:r w:rsidR="00203278">
        <w:rPr>
          <w:sz w:val="20"/>
          <w:szCs w:val="20"/>
        </w:rPr>
        <w:t>é</w:t>
      </w:r>
      <w:r w:rsidRPr="00F116A0">
        <w:rPr>
          <w:sz w:val="20"/>
          <w:szCs w:val="20"/>
        </w:rPr>
        <w:t>rické podmínky, může otevřít zařízení, bez toho</w:t>
      </w:r>
      <w:r w:rsidR="00203278">
        <w:rPr>
          <w:sz w:val="20"/>
          <w:szCs w:val="20"/>
        </w:rPr>
        <w:t>,</w:t>
      </w:r>
      <w:r w:rsidRPr="00F116A0">
        <w:rPr>
          <w:sz w:val="20"/>
          <w:szCs w:val="20"/>
        </w:rPr>
        <w:t xml:space="preserve"> aniž by použil dielektrické rukavice a ochrannou přilbu s integrovaným štítem. Přitom je ale třeba dodržet následující pokyny:</w:t>
      </w:r>
    </w:p>
    <w:p w:rsidR="00203278" w:rsidRPr="00F116A0" w:rsidRDefault="00203278" w:rsidP="00F116A0">
      <w:pPr>
        <w:pStyle w:val="Odstavecseseznamem"/>
        <w:spacing w:before="100" w:beforeAutospacing="1" w:after="100" w:afterAutospacing="1" w:line="240" w:lineRule="auto"/>
        <w:jc w:val="both"/>
        <w:rPr>
          <w:sz w:val="20"/>
          <w:szCs w:val="20"/>
        </w:rPr>
      </w:pPr>
    </w:p>
    <w:p w:rsidR="00F116A0" w:rsidRPr="00203278"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203278">
        <w:rPr>
          <w:sz w:val="20"/>
          <w:szCs w:val="20"/>
        </w:rPr>
        <w:t>Odemknutí zámku skříně provádí zaměstnanec nataženou paží, aby stál co nejdále od zařízení.</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Po odemčení zaměstnanec poodstoupí stranou, aby stál mimo směr případného účinku elektrického oblouku.</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Zaměstnanec otevře dveře zařízení</w:t>
      </w:r>
      <w:r w:rsidR="00203278">
        <w:rPr>
          <w:sz w:val="20"/>
          <w:szCs w:val="20"/>
        </w:rPr>
        <w:t>,</w:t>
      </w:r>
      <w:r w:rsidRPr="00F116A0">
        <w:rPr>
          <w:sz w:val="20"/>
          <w:szCs w:val="20"/>
        </w:rPr>
        <w:t xml:space="preserve"> a přitom se dívá takovým směrem, aby jeho zrak nebyl ohrožen případným elektrickým obloukem.</w:t>
      </w:r>
    </w:p>
    <w:p w:rsidR="00F116A0" w:rsidRPr="00F116A0" w:rsidRDefault="00F116A0" w:rsidP="00F116A0">
      <w:pPr>
        <w:pStyle w:val="Odstavecseseznamem"/>
        <w:numPr>
          <w:ilvl w:val="0"/>
          <w:numId w:val="24"/>
        </w:numPr>
        <w:spacing w:before="100" w:beforeAutospacing="1" w:after="100" w:afterAutospacing="1" w:line="240" w:lineRule="auto"/>
        <w:ind w:left="1418" w:hanging="425"/>
        <w:jc w:val="both"/>
        <w:rPr>
          <w:sz w:val="20"/>
          <w:szCs w:val="20"/>
        </w:rPr>
      </w:pPr>
      <w:r w:rsidRPr="00F116A0">
        <w:rPr>
          <w:sz w:val="20"/>
          <w:szCs w:val="20"/>
        </w:rPr>
        <w:t>Zaměstnanec provede kontrolu a zavře a zamkne dveře zařízení.</w:t>
      </w:r>
    </w:p>
    <w:p w:rsidR="00F116A0" w:rsidRPr="00F116A0" w:rsidRDefault="00F116A0" w:rsidP="00F116A0">
      <w:pPr>
        <w:pStyle w:val="Odstavecseseznamem"/>
        <w:spacing w:before="100" w:beforeAutospacing="1" w:after="100" w:afterAutospacing="1" w:line="240" w:lineRule="auto"/>
        <w:jc w:val="both"/>
        <w:rPr>
          <w:sz w:val="20"/>
          <w:szCs w:val="20"/>
        </w:rPr>
      </w:pPr>
    </w:p>
    <w:p w:rsidR="00F116A0" w:rsidRPr="00F116A0" w:rsidRDefault="00F116A0" w:rsidP="00F116A0">
      <w:pPr>
        <w:pStyle w:val="Odstavecseseznamem"/>
        <w:spacing w:before="100" w:beforeAutospacing="1" w:after="100" w:afterAutospacing="1" w:line="240" w:lineRule="auto"/>
        <w:jc w:val="both"/>
        <w:rPr>
          <w:sz w:val="20"/>
          <w:szCs w:val="20"/>
        </w:rPr>
      </w:pPr>
      <w:r w:rsidRPr="00F116A0">
        <w:rPr>
          <w:sz w:val="20"/>
          <w:szCs w:val="20"/>
        </w:rPr>
        <w:t>Dále se ochrana obličeje a zraku</w:t>
      </w:r>
      <w:r>
        <w:rPr>
          <w:sz w:val="20"/>
          <w:szCs w:val="20"/>
        </w:rPr>
        <w:t xml:space="preserve"> </w:t>
      </w:r>
      <w:r w:rsidRPr="00F116A0">
        <w:rPr>
          <w:sz w:val="20"/>
          <w:szCs w:val="20"/>
        </w:rPr>
        <w:t>zajišťuje tehdy, jestliže zaměstnanci hrozí poškození obličeje nebo očí odlétajícími úlomky nebo částicemi, vystříknutím kapalin nebo nebezpečným zářením (tepelné, světelné, ultrafialové apod.).</w:t>
      </w:r>
    </w:p>
    <w:p w:rsidR="00F116A0" w:rsidRDefault="00F116A0" w:rsidP="00F116A0">
      <w:pPr>
        <w:pStyle w:val="Odstavecseseznamem"/>
        <w:spacing w:before="100" w:beforeAutospacing="1" w:after="100" w:afterAutospacing="1" w:line="240" w:lineRule="auto"/>
        <w:jc w:val="both"/>
        <w:rPr>
          <w:sz w:val="20"/>
          <w:szCs w:val="20"/>
        </w:rPr>
      </w:pPr>
      <w:r w:rsidRPr="00F116A0">
        <w:rPr>
          <w:sz w:val="20"/>
          <w:szCs w:val="20"/>
        </w:rPr>
        <w:t>Ochrana rukou a paží musí být zajištěna tehdy, hrozí-li zaměstnanci poškození rukou poleptáním, popálením, opařením, podchlazením, kontaminací nebezpečnými látkami, působením elektrického proudu, mechanickým poškozením, pořezáním, bodnutím apod.</w:t>
      </w:r>
    </w:p>
    <w:p w:rsidR="00203278" w:rsidRDefault="00203278" w:rsidP="00F116A0">
      <w:pPr>
        <w:pStyle w:val="Odstavecseseznamem"/>
        <w:spacing w:before="100" w:beforeAutospacing="1" w:after="100" w:afterAutospacing="1" w:line="240" w:lineRule="auto"/>
        <w:jc w:val="both"/>
        <w:rPr>
          <w:sz w:val="20"/>
          <w:szCs w:val="20"/>
        </w:rPr>
      </w:pPr>
    </w:p>
    <w:p w:rsidR="00511C19" w:rsidRPr="00C5603D" w:rsidRDefault="00590EF9" w:rsidP="00590EF9">
      <w:pPr>
        <w:pStyle w:val="Odstavecseseznamem"/>
        <w:numPr>
          <w:ilvl w:val="0"/>
          <w:numId w:val="4"/>
        </w:numPr>
        <w:spacing w:before="100" w:beforeAutospacing="1" w:after="100" w:afterAutospacing="1" w:line="240" w:lineRule="auto"/>
        <w:jc w:val="both"/>
        <w:rPr>
          <w:sz w:val="20"/>
          <w:szCs w:val="20"/>
        </w:rPr>
      </w:pPr>
      <w:r>
        <w:rPr>
          <w:sz w:val="20"/>
          <w:szCs w:val="20"/>
        </w:rPr>
        <w:t xml:space="preserve">Činnosti, při kterých je povinné </w:t>
      </w:r>
      <w:r w:rsidR="00511C19" w:rsidRPr="00C5603D">
        <w:rPr>
          <w:sz w:val="20"/>
          <w:szCs w:val="20"/>
        </w:rPr>
        <w:t>nošení OOPP pro ochranu zraku a rukou:</w:t>
      </w:r>
    </w:p>
    <w:tbl>
      <w:tblPr>
        <w:tblW w:w="711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324"/>
        <w:gridCol w:w="1665"/>
        <w:gridCol w:w="2126"/>
      </w:tblGrid>
      <w:tr w:rsidR="00511C19" w:rsidRPr="00C5603D" w:rsidTr="00192CD6">
        <w:trPr>
          <w:trHeight w:val="86"/>
          <w:jc w:val="center"/>
        </w:trPr>
        <w:tc>
          <w:tcPr>
            <w:tcW w:w="3324" w:type="dxa"/>
            <w:shd w:val="pct10" w:color="auto" w:fill="auto"/>
            <w:noWrap/>
            <w:vAlign w:val="bottom"/>
            <w:hideMark/>
          </w:tcPr>
          <w:p w:rsidR="00511C19" w:rsidRPr="00C5603D" w:rsidRDefault="00511C19" w:rsidP="00590EF9">
            <w:pPr>
              <w:spacing w:before="100" w:beforeAutospacing="1" w:after="100" w:afterAutospacing="1" w:line="240" w:lineRule="auto"/>
              <w:contextualSpacing/>
              <w:jc w:val="both"/>
              <w:rPr>
                <w:b/>
                <w:bCs/>
                <w:sz w:val="20"/>
                <w:szCs w:val="20"/>
              </w:rPr>
            </w:pPr>
            <w:r w:rsidRPr="00C5603D">
              <w:rPr>
                <w:b/>
                <w:bCs/>
                <w:sz w:val="20"/>
                <w:szCs w:val="20"/>
              </w:rPr>
              <w:t>Činnost</w:t>
            </w:r>
          </w:p>
        </w:tc>
        <w:tc>
          <w:tcPr>
            <w:tcW w:w="1665" w:type="dxa"/>
            <w:shd w:val="pct10" w:color="auto" w:fill="auto"/>
            <w:noWrap/>
            <w:vAlign w:val="bottom"/>
            <w:hideMark/>
          </w:tcPr>
          <w:p w:rsidR="00511C19" w:rsidRPr="00C5603D" w:rsidRDefault="00511C19" w:rsidP="00590EF9">
            <w:pPr>
              <w:spacing w:before="100" w:beforeAutospacing="1" w:after="100" w:afterAutospacing="1" w:line="240" w:lineRule="auto"/>
              <w:contextualSpacing/>
              <w:jc w:val="center"/>
              <w:rPr>
                <w:b/>
                <w:bCs/>
                <w:sz w:val="20"/>
                <w:szCs w:val="20"/>
              </w:rPr>
            </w:pPr>
            <w:r w:rsidRPr="00C5603D">
              <w:rPr>
                <w:b/>
                <w:bCs/>
                <w:sz w:val="20"/>
                <w:szCs w:val="20"/>
              </w:rPr>
              <w:t>Ochrana zraku</w:t>
            </w:r>
          </w:p>
        </w:tc>
        <w:tc>
          <w:tcPr>
            <w:tcW w:w="2126" w:type="dxa"/>
            <w:shd w:val="pct10" w:color="auto" w:fill="auto"/>
            <w:noWrap/>
            <w:vAlign w:val="bottom"/>
            <w:hideMark/>
          </w:tcPr>
          <w:p w:rsidR="00511C19" w:rsidRPr="00C5603D" w:rsidRDefault="00511C19" w:rsidP="00590EF9">
            <w:pPr>
              <w:spacing w:before="100" w:beforeAutospacing="1" w:after="100" w:afterAutospacing="1" w:line="240" w:lineRule="auto"/>
              <w:contextualSpacing/>
              <w:jc w:val="center"/>
              <w:rPr>
                <w:b/>
                <w:bCs/>
                <w:sz w:val="20"/>
                <w:szCs w:val="20"/>
              </w:rPr>
            </w:pPr>
            <w:r w:rsidRPr="00C5603D">
              <w:rPr>
                <w:b/>
                <w:bCs/>
                <w:sz w:val="20"/>
                <w:szCs w:val="20"/>
              </w:rPr>
              <w:t>Ochrana rukou</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pod napětím</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Měření v TS pomocí MDS</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s</w:t>
            </w:r>
            <w:r w:rsidR="007D5DDC" w:rsidRPr="00C5603D">
              <w:rPr>
                <w:sz w:val="20"/>
                <w:szCs w:val="20"/>
              </w:rPr>
              <w:t> </w:t>
            </w:r>
            <w:r w:rsidRPr="00C5603D">
              <w:rPr>
                <w:sz w:val="20"/>
                <w:szCs w:val="20"/>
              </w:rPr>
              <w:t>křovinořezem</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s řetězovou pilou</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s ruční pilou</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ne</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svařovací soupravou</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Kabelářské práce s nožem atd.</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ne</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Kabelářské práce s ohněm atd.</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s nářadím, sekáč, kladivo</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203278">
        <w:trPr>
          <w:trHeight w:val="300"/>
          <w:jc w:val="center"/>
        </w:trPr>
        <w:tc>
          <w:tcPr>
            <w:tcW w:w="3324" w:type="dxa"/>
            <w:tcBorders>
              <w:bottom w:val="single" w:sz="8" w:space="0" w:color="auto"/>
            </w:tcBorders>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s nářadím, lopata, krompáč</w:t>
            </w:r>
          </w:p>
        </w:tc>
        <w:tc>
          <w:tcPr>
            <w:tcW w:w="1665" w:type="dxa"/>
            <w:tcBorders>
              <w:bottom w:val="single" w:sz="8" w:space="0" w:color="auto"/>
            </w:tcBorders>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ne</w:t>
            </w:r>
          </w:p>
        </w:tc>
        <w:tc>
          <w:tcPr>
            <w:tcW w:w="2126" w:type="dxa"/>
            <w:tcBorders>
              <w:bottom w:val="single" w:sz="8" w:space="0" w:color="auto"/>
            </w:tcBorders>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Montážní práce na el</w:t>
            </w:r>
            <w:r w:rsidR="005A5E9F">
              <w:rPr>
                <w:sz w:val="20"/>
                <w:szCs w:val="20"/>
              </w:rPr>
              <w:t>ektrickém</w:t>
            </w:r>
            <w:r w:rsidRPr="00C5603D">
              <w:rPr>
                <w:sz w:val="20"/>
                <w:szCs w:val="20"/>
              </w:rPr>
              <w:t xml:space="preserve"> zařízení </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ne</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203278">
        <w:trPr>
          <w:trHeight w:val="300"/>
          <w:jc w:val="center"/>
        </w:trPr>
        <w:tc>
          <w:tcPr>
            <w:tcW w:w="3324" w:type="dxa"/>
            <w:tcBorders>
              <w:bottom w:val="single" w:sz="8" w:space="0" w:color="auto"/>
            </w:tcBorders>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Vrtání</w:t>
            </w:r>
          </w:p>
        </w:tc>
        <w:tc>
          <w:tcPr>
            <w:tcW w:w="1665" w:type="dxa"/>
            <w:tcBorders>
              <w:bottom w:val="single" w:sz="8" w:space="0" w:color="auto"/>
            </w:tcBorders>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tcBorders>
              <w:bottom w:val="single" w:sz="8" w:space="0" w:color="auto"/>
            </w:tcBorders>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w:t>
            </w:r>
          </w:p>
        </w:tc>
      </w:tr>
      <w:tr w:rsidR="00203278" w:rsidRPr="00C5603D" w:rsidTr="00203278">
        <w:trPr>
          <w:trHeight w:val="300"/>
          <w:jc w:val="center"/>
        </w:trPr>
        <w:tc>
          <w:tcPr>
            <w:tcW w:w="3324" w:type="dxa"/>
            <w:shd w:val="pct10" w:color="auto" w:fill="auto"/>
            <w:noWrap/>
            <w:vAlign w:val="bottom"/>
          </w:tcPr>
          <w:p w:rsidR="00203278" w:rsidRPr="00C5603D" w:rsidRDefault="00203278" w:rsidP="00203278">
            <w:pPr>
              <w:spacing w:before="100" w:beforeAutospacing="1" w:after="100" w:afterAutospacing="1" w:line="240" w:lineRule="auto"/>
              <w:contextualSpacing/>
              <w:jc w:val="both"/>
              <w:rPr>
                <w:b/>
                <w:bCs/>
                <w:sz w:val="20"/>
                <w:szCs w:val="20"/>
              </w:rPr>
            </w:pPr>
            <w:r w:rsidRPr="00C5603D">
              <w:rPr>
                <w:b/>
                <w:bCs/>
                <w:sz w:val="20"/>
                <w:szCs w:val="20"/>
              </w:rPr>
              <w:t>Činnost</w:t>
            </w:r>
          </w:p>
        </w:tc>
        <w:tc>
          <w:tcPr>
            <w:tcW w:w="1665" w:type="dxa"/>
            <w:shd w:val="pct10" w:color="auto" w:fill="auto"/>
            <w:noWrap/>
            <w:vAlign w:val="bottom"/>
          </w:tcPr>
          <w:p w:rsidR="00203278" w:rsidRPr="00C5603D" w:rsidRDefault="00203278" w:rsidP="00203278">
            <w:pPr>
              <w:spacing w:before="100" w:beforeAutospacing="1" w:after="100" w:afterAutospacing="1" w:line="240" w:lineRule="auto"/>
              <w:contextualSpacing/>
              <w:jc w:val="center"/>
              <w:rPr>
                <w:b/>
                <w:bCs/>
                <w:sz w:val="20"/>
                <w:szCs w:val="20"/>
              </w:rPr>
            </w:pPr>
            <w:r w:rsidRPr="00C5603D">
              <w:rPr>
                <w:b/>
                <w:bCs/>
                <w:sz w:val="20"/>
                <w:szCs w:val="20"/>
              </w:rPr>
              <w:t>Ochrana zraku</w:t>
            </w:r>
          </w:p>
        </w:tc>
        <w:tc>
          <w:tcPr>
            <w:tcW w:w="2126" w:type="dxa"/>
            <w:shd w:val="pct10" w:color="auto" w:fill="auto"/>
            <w:noWrap/>
            <w:vAlign w:val="bottom"/>
          </w:tcPr>
          <w:p w:rsidR="00203278" w:rsidRPr="00C5603D" w:rsidRDefault="00203278" w:rsidP="00203278">
            <w:pPr>
              <w:spacing w:before="100" w:beforeAutospacing="1" w:after="100" w:afterAutospacing="1" w:line="240" w:lineRule="auto"/>
              <w:contextualSpacing/>
              <w:jc w:val="center"/>
              <w:rPr>
                <w:b/>
                <w:bCs/>
                <w:sz w:val="20"/>
                <w:szCs w:val="20"/>
              </w:rPr>
            </w:pPr>
            <w:r w:rsidRPr="00C5603D">
              <w:rPr>
                <w:b/>
                <w:bCs/>
                <w:sz w:val="20"/>
                <w:szCs w:val="20"/>
              </w:rPr>
              <w:t>Ochrana rukou</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Broušení</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 xml:space="preserve">Nastřelování při lisování ok kabelů </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Soustruhy, rotační stroje</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s žíravinami (akumulátory)</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r w:rsidR="00511C19" w:rsidRPr="00C5603D" w:rsidTr="00511C19">
        <w:trPr>
          <w:trHeight w:val="300"/>
          <w:jc w:val="center"/>
        </w:trPr>
        <w:tc>
          <w:tcPr>
            <w:tcW w:w="3324" w:type="dxa"/>
            <w:shd w:val="clear" w:color="auto" w:fill="auto"/>
            <w:noWrap/>
            <w:vAlign w:val="bottom"/>
            <w:hideMark/>
          </w:tcPr>
          <w:p w:rsidR="00511C19" w:rsidRPr="00C5603D" w:rsidRDefault="00511C19" w:rsidP="00590EF9">
            <w:pPr>
              <w:spacing w:before="100" w:beforeAutospacing="1" w:after="100" w:afterAutospacing="1" w:line="240" w:lineRule="auto"/>
              <w:contextualSpacing/>
              <w:rPr>
                <w:sz w:val="20"/>
                <w:szCs w:val="20"/>
              </w:rPr>
            </w:pPr>
            <w:r w:rsidRPr="00C5603D">
              <w:rPr>
                <w:sz w:val="20"/>
                <w:szCs w:val="20"/>
              </w:rPr>
              <w:t>Práce s rozpouštědly a barvami</w:t>
            </w:r>
          </w:p>
        </w:tc>
        <w:tc>
          <w:tcPr>
            <w:tcW w:w="1665"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ne</w:t>
            </w:r>
          </w:p>
        </w:tc>
        <w:tc>
          <w:tcPr>
            <w:tcW w:w="2126" w:type="dxa"/>
            <w:shd w:val="clear" w:color="auto" w:fill="auto"/>
            <w:noWrap/>
            <w:vAlign w:val="bottom"/>
            <w:hideMark/>
          </w:tcPr>
          <w:p w:rsidR="00511C19" w:rsidRPr="00C5603D" w:rsidRDefault="00511C19" w:rsidP="00590EF9">
            <w:pPr>
              <w:spacing w:before="100" w:beforeAutospacing="1" w:after="100" w:afterAutospacing="1" w:line="240" w:lineRule="auto"/>
              <w:contextualSpacing/>
              <w:jc w:val="center"/>
              <w:rPr>
                <w:sz w:val="20"/>
                <w:szCs w:val="20"/>
              </w:rPr>
            </w:pPr>
            <w:r w:rsidRPr="00C5603D">
              <w:rPr>
                <w:sz w:val="20"/>
                <w:szCs w:val="20"/>
              </w:rPr>
              <w:t>ano</w:t>
            </w:r>
          </w:p>
        </w:tc>
      </w:tr>
    </w:tbl>
    <w:p w:rsidR="00511C19" w:rsidRPr="00C5603D" w:rsidRDefault="00FE7AED"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 xml:space="preserve">Všechny osoby musí </w:t>
      </w:r>
      <w:r w:rsidRPr="00C5603D">
        <w:rPr>
          <w:b/>
          <w:sz w:val="20"/>
          <w:szCs w:val="20"/>
          <w:u w:val="single"/>
        </w:rPr>
        <w:t xml:space="preserve">mít </w:t>
      </w:r>
      <w:r w:rsidR="009F6CB7" w:rsidRPr="00C5603D">
        <w:rPr>
          <w:b/>
          <w:sz w:val="20"/>
          <w:szCs w:val="20"/>
          <w:u w:val="single"/>
        </w:rPr>
        <w:t xml:space="preserve">na pracovišti </w:t>
      </w:r>
      <w:r w:rsidR="00CA6C83">
        <w:rPr>
          <w:b/>
          <w:sz w:val="20"/>
          <w:szCs w:val="20"/>
          <w:u w:val="single"/>
        </w:rPr>
        <w:t>E.ON</w:t>
      </w:r>
      <w:r w:rsidR="009F6CB7" w:rsidRPr="00C5603D">
        <w:rPr>
          <w:b/>
          <w:sz w:val="20"/>
          <w:szCs w:val="20"/>
          <w:u w:val="single"/>
        </w:rPr>
        <w:t xml:space="preserve"> </w:t>
      </w:r>
      <w:r w:rsidRPr="00C5603D">
        <w:rPr>
          <w:b/>
          <w:sz w:val="20"/>
          <w:szCs w:val="20"/>
          <w:u w:val="single"/>
        </w:rPr>
        <w:t>u sebe</w:t>
      </w:r>
      <w:r w:rsidRPr="00C5603D">
        <w:rPr>
          <w:sz w:val="20"/>
          <w:szCs w:val="20"/>
        </w:rPr>
        <w:t xml:space="preserve"> </w:t>
      </w:r>
      <w:r w:rsidR="00511C19" w:rsidRPr="00C5603D">
        <w:rPr>
          <w:sz w:val="20"/>
          <w:szCs w:val="20"/>
        </w:rPr>
        <w:t>Pověření</w:t>
      </w:r>
      <w:r w:rsidRPr="00C5603D">
        <w:rPr>
          <w:sz w:val="20"/>
          <w:szCs w:val="20"/>
        </w:rPr>
        <w:t xml:space="preserve"> ve smyslu přílohy P.10 předpisu </w:t>
      </w:r>
      <w:r w:rsidR="00B15AE0">
        <w:rPr>
          <w:i/>
          <w:sz w:val="20"/>
          <w:szCs w:val="20"/>
        </w:rPr>
        <w:t xml:space="preserve">RS-019 </w:t>
      </w:r>
      <w:r w:rsidRPr="00C5603D">
        <w:rPr>
          <w:i/>
          <w:sz w:val="20"/>
          <w:szCs w:val="20"/>
        </w:rPr>
        <w:t>Dokumentace k zajištění BOZP</w:t>
      </w:r>
      <w:r w:rsidRPr="00C5603D">
        <w:rPr>
          <w:sz w:val="20"/>
          <w:szCs w:val="20"/>
        </w:rPr>
        <w:t xml:space="preserve">, s výčtem činností, pro které byl zaměstnavatelem, resp. vedoucím práce pověřen. </w:t>
      </w:r>
    </w:p>
    <w:p w:rsidR="00FE7AED" w:rsidRPr="00C5603D" w:rsidRDefault="00FE7AED"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 xml:space="preserve">Na požádání </w:t>
      </w:r>
      <w:r w:rsidR="00CA6C83">
        <w:rPr>
          <w:sz w:val="20"/>
          <w:szCs w:val="20"/>
        </w:rPr>
        <w:t>zástupců</w:t>
      </w:r>
      <w:r w:rsidRPr="00C5603D">
        <w:rPr>
          <w:sz w:val="20"/>
          <w:szCs w:val="20"/>
        </w:rPr>
        <w:t xml:space="preserve"> </w:t>
      </w:r>
      <w:r w:rsidR="00CA6C83">
        <w:rPr>
          <w:sz w:val="20"/>
          <w:szCs w:val="20"/>
        </w:rPr>
        <w:t>E.ON</w:t>
      </w:r>
      <w:r w:rsidRPr="00C5603D">
        <w:rPr>
          <w:sz w:val="20"/>
          <w:szCs w:val="20"/>
        </w:rPr>
        <w:t xml:space="preserve"> jsou všechny osoby na pracovišti </w:t>
      </w:r>
      <w:r w:rsidR="00CA6C83">
        <w:rPr>
          <w:sz w:val="20"/>
          <w:szCs w:val="20"/>
        </w:rPr>
        <w:t>E.ON</w:t>
      </w:r>
      <w:r w:rsidR="009F6CB7" w:rsidRPr="00C5603D">
        <w:rPr>
          <w:sz w:val="20"/>
          <w:szCs w:val="20"/>
        </w:rPr>
        <w:t xml:space="preserve"> </w:t>
      </w:r>
      <w:r w:rsidR="00A7480C" w:rsidRPr="00C5603D">
        <w:rPr>
          <w:sz w:val="20"/>
          <w:szCs w:val="20"/>
        </w:rPr>
        <w:t xml:space="preserve">povinny </w:t>
      </w:r>
      <w:r w:rsidRPr="00C5603D">
        <w:rPr>
          <w:sz w:val="20"/>
          <w:szCs w:val="20"/>
        </w:rPr>
        <w:t>prokázat svoji totožnost a předložit pověření dle předchozí odrážky.</w:t>
      </w:r>
    </w:p>
    <w:p w:rsidR="00511C19" w:rsidRPr="00C5603D" w:rsidRDefault="00544B50"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 xml:space="preserve">Při práci na elektrických zařízeních a v jejich blízkosti jsou všechny osoby povinny dodržovat </w:t>
      </w:r>
      <w:r w:rsidR="00511C19" w:rsidRPr="00C5603D">
        <w:rPr>
          <w:sz w:val="20"/>
          <w:szCs w:val="20"/>
        </w:rPr>
        <w:t xml:space="preserve">vzdálenosti </w:t>
      </w:r>
      <w:r w:rsidRPr="00C5603D">
        <w:rPr>
          <w:sz w:val="20"/>
          <w:szCs w:val="20"/>
        </w:rPr>
        <w:t>dle přílohy P.26 předpis</w:t>
      </w:r>
      <w:r w:rsidR="009E27AF" w:rsidRPr="00C5603D">
        <w:rPr>
          <w:sz w:val="20"/>
          <w:szCs w:val="20"/>
        </w:rPr>
        <w:t>u</w:t>
      </w:r>
      <w:r w:rsidRPr="00C5603D">
        <w:rPr>
          <w:sz w:val="20"/>
          <w:szCs w:val="20"/>
        </w:rPr>
        <w:t xml:space="preserve"> </w:t>
      </w:r>
      <w:r w:rsidR="00B15AE0">
        <w:rPr>
          <w:i/>
          <w:sz w:val="20"/>
          <w:szCs w:val="20"/>
        </w:rPr>
        <w:t>RS-019</w:t>
      </w:r>
      <w:r w:rsidRPr="00C5603D">
        <w:rPr>
          <w:i/>
          <w:sz w:val="20"/>
          <w:szCs w:val="20"/>
        </w:rPr>
        <w:t xml:space="preserve"> Dokumentace k zajištění BOZP</w:t>
      </w:r>
      <w:r w:rsidR="009E27AF" w:rsidRPr="00C5603D">
        <w:rPr>
          <w:sz w:val="20"/>
          <w:szCs w:val="20"/>
        </w:rPr>
        <w:t>.</w:t>
      </w:r>
    </w:p>
    <w:p w:rsidR="00511C19" w:rsidRPr="00C5603D" w:rsidRDefault="00975C77" w:rsidP="00590EF9">
      <w:pPr>
        <w:pStyle w:val="Odstavecseseznamem"/>
        <w:numPr>
          <w:ilvl w:val="0"/>
          <w:numId w:val="4"/>
        </w:numPr>
        <w:spacing w:before="100" w:beforeAutospacing="1" w:after="100" w:afterAutospacing="1" w:line="240" w:lineRule="auto"/>
        <w:jc w:val="both"/>
        <w:rPr>
          <w:sz w:val="20"/>
          <w:szCs w:val="20"/>
        </w:rPr>
      </w:pPr>
      <w:r w:rsidRPr="00C5603D">
        <w:rPr>
          <w:sz w:val="20"/>
          <w:szCs w:val="20"/>
        </w:rPr>
        <w:t xml:space="preserve">Na pracovištích </w:t>
      </w:r>
      <w:r w:rsidR="00CA6C83">
        <w:rPr>
          <w:sz w:val="20"/>
          <w:szCs w:val="20"/>
        </w:rPr>
        <w:t>E.ON</w:t>
      </w:r>
      <w:r w:rsidR="009F6CB7" w:rsidRPr="00C5603D">
        <w:rPr>
          <w:sz w:val="20"/>
          <w:szCs w:val="20"/>
        </w:rPr>
        <w:t xml:space="preserve"> </w:t>
      </w:r>
      <w:r w:rsidRPr="00C5603D">
        <w:rPr>
          <w:sz w:val="20"/>
          <w:szCs w:val="20"/>
        </w:rPr>
        <w:t>musí být všechny osoby vybaveny ochrannou obuví kategorie S3</w:t>
      </w:r>
      <w:r w:rsidR="009E27AF" w:rsidRPr="00C5603D">
        <w:rPr>
          <w:sz w:val="20"/>
          <w:szCs w:val="20"/>
        </w:rPr>
        <w:t xml:space="preserve">, </w:t>
      </w:r>
      <w:r w:rsidRPr="00C5603D">
        <w:rPr>
          <w:sz w:val="20"/>
          <w:szCs w:val="20"/>
        </w:rPr>
        <w:t>pokud nebude zadavatelem odsouhlaseno jinak. Pro práce ve výškách se ochranná obuv v kategorii S3 nevyžaduje z důvodu zhoršení stability dotyčné osoby při výstupu a sestupu ze zařízení.</w:t>
      </w:r>
    </w:p>
    <w:p w:rsidR="00EF78FF" w:rsidRPr="00C5603D" w:rsidRDefault="009E27AF"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Při práci v blízkosti elektrického zařízení a při práci na elektrickém zařízení pod napětím musí být všechny osoby vybaveny ochranným oděvem se</w:t>
      </w:r>
      <w:r w:rsidR="00511C19" w:rsidRPr="00C5603D">
        <w:rPr>
          <w:sz w:val="20"/>
          <w:szCs w:val="20"/>
        </w:rPr>
        <w:t xml:space="preserve"> snížen</w:t>
      </w:r>
      <w:r w:rsidRPr="00C5603D">
        <w:rPr>
          <w:sz w:val="20"/>
          <w:szCs w:val="20"/>
        </w:rPr>
        <w:t>ou</w:t>
      </w:r>
      <w:r w:rsidR="00511C19" w:rsidRPr="00C5603D">
        <w:rPr>
          <w:sz w:val="20"/>
          <w:szCs w:val="20"/>
        </w:rPr>
        <w:t xml:space="preserve"> hořlavost</w:t>
      </w:r>
      <w:r w:rsidRPr="00C5603D">
        <w:rPr>
          <w:sz w:val="20"/>
          <w:szCs w:val="20"/>
        </w:rPr>
        <w:t>í.</w:t>
      </w:r>
    </w:p>
    <w:p w:rsidR="0090325C" w:rsidRDefault="0090325C"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Při práci na zařízení s přetlakem plynu nebo v prostředí s nebezpečím výbuchu musí být všechny osoby vybaveny ochranným oděvem se sníženou hořlavostí a v antistatickém provedení a dále ochranou obuví v antistatickém provedení.</w:t>
      </w:r>
    </w:p>
    <w:p w:rsidR="00444409" w:rsidRDefault="00C5603D" w:rsidP="00203278">
      <w:pPr>
        <w:pStyle w:val="Odstavecseseznamem"/>
        <w:numPr>
          <w:ilvl w:val="0"/>
          <w:numId w:val="4"/>
        </w:numPr>
        <w:spacing w:before="100" w:beforeAutospacing="1" w:after="0" w:line="240" w:lineRule="auto"/>
        <w:ind w:left="714" w:hanging="357"/>
        <w:contextualSpacing w:val="0"/>
        <w:jc w:val="both"/>
        <w:rPr>
          <w:sz w:val="20"/>
          <w:szCs w:val="20"/>
        </w:rPr>
      </w:pPr>
      <w:r w:rsidRPr="00C5603D">
        <w:rPr>
          <w:sz w:val="20"/>
          <w:szCs w:val="20"/>
        </w:rPr>
        <w:t>Zhotovitel je povinen při plnění svého závazku udržovat v maximální možné míře pořádek a čistotu na pracovišti</w:t>
      </w:r>
      <w:r w:rsidR="00DB5402">
        <w:rPr>
          <w:sz w:val="20"/>
          <w:szCs w:val="20"/>
        </w:rPr>
        <w:t xml:space="preserve"> a</w:t>
      </w:r>
      <w:r w:rsidR="00DB5402" w:rsidRPr="00DB5402">
        <w:rPr>
          <w:rFonts w:cs="Arial"/>
          <w:sz w:val="20"/>
          <w:szCs w:val="20"/>
        </w:rPr>
        <w:t xml:space="preserve"> </w:t>
      </w:r>
      <w:r w:rsidR="00DB5402" w:rsidRPr="00E9017F">
        <w:rPr>
          <w:rFonts w:cs="Arial"/>
          <w:sz w:val="20"/>
          <w:szCs w:val="20"/>
        </w:rPr>
        <w:t xml:space="preserve">bezpečný stav pracoviště </w:t>
      </w:r>
      <w:r w:rsidR="00DB5402">
        <w:rPr>
          <w:rFonts w:cs="Arial"/>
          <w:sz w:val="20"/>
          <w:szCs w:val="20"/>
        </w:rPr>
        <w:t>včetně</w:t>
      </w:r>
      <w:r w:rsidR="00DB5402" w:rsidRPr="00E9017F">
        <w:rPr>
          <w:rFonts w:cs="Arial"/>
          <w:sz w:val="20"/>
          <w:szCs w:val="20"/>
        </w:rPr>
        <w:t xml:space="preserve"> přístupových komunikací</w:t>
      </w:r>
      <w:r w:rsidRPr="00C5603D">
        <w:rPr>
          <w:sz w:val="20"/>
          <w:szCs w:val="20"/>
        </w:rPr>
        <w:t>.</w:t>
      </w:r>
      <w:r w:rsidR="00DB5402">
        <w:rPr>
          <w:sz w:val="20"/>
          <w:szCs w:val="20"/>
        </w:rPr>
        <w:t xml:space="preserve"> </w:t>
      </w:r>
      <w:r w:rsidR="00DB5402" w:rsidRPr="00DB5402">
        <w:rPr>
          <w:sz w:val="20"/>
          <w:szCs w:val="20"/>
        </w:rPr>
        <w:t>Únikové cesty a komunikace je zhotovitel povinen trvale udržovat volné. Označení únikových cest nesmí být odstraňováno, poškozováno ani zakrýváno.</w:t>
      </w:r>
    </w:p>
    <w:p w:rsidR="00590EF9" w:rsidRPr="00590EF9" w:rsidRDefault="00590EF9" w:rsidP="00203278">
      <w:pPr>
        <w:spacing w:after="0" w:line="240" w:lineRule="auto"/>
        <w:jc w:val="both"/>
        <w:rPr>
          <w:sz w:val="20"/>
          <w:szCs w:val="20"/>
        </w:rPr>
      </w:pPr>
    </w:p>
    <w:p w:rsidR="009A143D" w:rsidRDefault="009A143D" w:rsidP="00590EF9">
      <w:pPr>
        <w:pStyle w:val="Odstavecseseznamem"/>
        <w:numPr>
          <w:ilvl w:val="0"/>
          <w:numId w:val="14"/>
        </w:numPr>
        <w:spacing w:line="240" w:lineRule="auto"/>
        <w:ind w:left="425" w:hanging="425"/>
        <w:contextualSpacing w:val="0"/>
        <w:jc w:val="both"/>
        <w:rPr>
          <w:b/>
          <w:u w:val="single"/>
        </w:rPr>
      </w:pPr>
      <w:r w:rsidRPr="009A143D">
        <w:rPr>
          <w:b/>
          <w:u w:val="single"/>
        </w:rPr>
        <w:t>Požární ochrana</w:t>
      </w:r>
    </w:p>
    <w:p w:rsidR="009A143D" w:rsidRPr="009A143D" w:rsidRDefault="009A14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9A143D">
        <w:rPr>
          <w:sz w:val="20"/>
          <w:szCs w:val="20"/>
        </w:rPr>
        <w:t>Zhotovitel je povinen plnit ustanovení právních a ostatních předpisů vydaných na úseku požární ochrany, zejména:</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Zajistit zákaz kouření, svařování, manipulaci s otevřeným ohněm a požárně nebezpečnými látkami, zejména v prostorách se zvýšeným požárním nebezpečím, § 4, Zákona o požární ochraně číslo 133/1985 Sb. ve znění pozdějších předpisů.</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Zajistit volný přístup k hasicím přístrojům, požárním hydrantům a požárním zařízením</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Řádně označit své prostory, objekty, pracoviště, ve vztahu k požární o</w:t>
      </w:r>
      <w:r w:rsidR="00BC4E50">
        <w:rPr>
          <w:rFonts w:asciiTheme="minorHAnsi" w:hAnsiTheme="minorHAnsi" w:cstheme="minorHAnsi"/>
          <w:sz w:val="20"/>
          <w:szCs w:val="20"/>
        </w:rPr>
        <w:t>chraně v souladu s NV č. 375/2017</w:t>
      </w:r>
      <w:r w:rsidRPr="009A143D">
        <w:rPr>
          <w:rFonts w:asciiTheme="minorHAnsi" w:hAnsiTheme="minorHAnsi" w:cstheme="minorHAnsi"/>
          <w:sz w:val="20"/>
          <w:szCs w:val="20"/>
        </w:rPr>
        <w:t xml:space="preserve"> Sb. </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 xml:space="preserve">Nahlásit zástupci </w:t>
      </w:r>
      <w:r w:rsidR="00CA6C83">
        <w:rPr>
          <w:rFonts w:asciiTheme="minorHAnsi" w:hAnsiTheme="minorHAnsi" w:cstheme="minorHAnsi"/>
          <w:sz w:val="20"/>
          <w:szCs w:val="20"/>
        </w:rPr>
        <w:t>E.ON</w:t>
      </w:r>
      <w:r w:rsidRPr="009A143D">
        <w:rPr>
          <w:rFonts w:asciiTheme="minorHAnsi" w:hAnsiTheme="minorHAnsi" w:cstheme="minorHAnsi"/>
          <w:sz w:val="20"/>
          <w:szCs w:val="20"/>
        </w:rPr>
        <w:t xml:space="preserve"> druhy, množství, počet skladovaných hořlavých látek a materiálů, tyto ukládat a skladovat dle ČSN 65 0201, v platném znění.</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 xml:space="preserve">Bez odkladu nahlásit zástupci </w:t>
      </w:r>
      <w:r w:rsidR="00CA6C83">
        <w:rPr>
          <w:rFonts w:asciiTheme="minorHAnsi" w:hAnsiTheme="minorHAnsi" w:cstheme="minorHAnsi"/>
          <w:sz w:val="20"/>
          <w:szCs w:val="20"/>
        </w:rPr>
        <w:t>E.ON</w:t>
      </w:r>
      <w:r w:rsidRPr="009A143D">
        <w:rPr>
          <w:rFonts w:asciiTheme="minorHAnsi" w:hAnsiTheme="minorHAnsi" w:cstheme="minorHAnsi"/>
          <w:sz w:val="20"/>
          <w:szCs w:val="20"/>
        </w:rPr>
        <w:t xml:space="preserve"> každý vznik požáru v prostorách nebo objektech, ve kterých provádí zhotovení díla a dále postupovat podle § 5 Zákona č. 133 /1985 Sb., ve znění pozdějších předpisů.</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 xml:space="preserve">Nahradit </w:t>
      </w:r>
      <w:r w:rsidR="005A5E9F">
        <w:rPr>
          <w:rFonts w:asciiTheme="minorHAnsi" w:hAnsiTheme="minorHAnsi" w:cstheme="minorHAnsi"/>
          <w:sz w:val="20"/>
          <w:szCs w:val="20"/>
        </w:rPr>
        <w:t>E.ON</w:t>
      </w:r>
      <w:r w:rsidR="00CA6C83">
        <w:rPr>
          <w:rFonts w:asciiTheme="minorHAnsi" w:hAnsiTheme="minorHAnsi" w:cstheme="minorHAnsi"/>
          <w:sz w:val="20"/>
          <w:szCs w:val="20"/>
        </w:rPr>
        <w:t xml:space="preserve"> všechny škody a náklady</w:t>
      </w:r>
      <w:r w:rsidRPr="009A143D">
        <w:rPr>
          <w:rFonts w:asciiTheme="minorHAnsi" w:hAnsiTheme="minorHAnsi" w:cstheme="minorHAnsi"/>
          <w:sz w:val="20"/>
          <w:szCs w:val="20"/>
        </w:rPr>
        <w:t>, spojené s případným zaviněným požárem nebo použitím věcných prostředků požární ochrany a použitím požární techniky nebo požárně bezpečnostního zařízení.</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Dodržovat technické podmínky a návody, vztahující se k požární bezpečnosti výrobků nebo činností.</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Při svařování postupovat vždy a plně v souladu s vyhláškou Ministerstva vnitra ČR č. 87/2000 Sb.</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Zajistit volné příjezdové komunikace a nástupní plochy pro požární techniku, únikové cesty a volný přístup k nouzovým východům, rozvodným zařízením elektrické energie, uzávěrům vody, plynu, topení a produktovodům, k věcným prostředkům požární ochrany a k ručnímu ovládání požárně bezpečnostních zařízení v prostorách, vztahujících se k předanému pracovišti.</w:t>
      </w:r>
    </w:p>
    <w:p w:rsidR="009A143D" w:rsidRPr="009A143D" w:rsidRDefault="009A143D" w:rsidP="00590EF9">
      <w:pPr>
        <w:pStyle w:val="Textodstavec"/>
        <w:numPr>
          <w:ilvl w:val="0"/>
          <w:numId w:val="22"/>
        </w:numPr>
        <w:spacing w:before="100" w:beforeAutospacing="1" w:after="100" w:afterAutospacing="1"/>
        <w:ind w:left="993" w:hanging="284"/>
        <w:rPr>
          <w:rFonts w:asciiTheme="minorHAnsi" w:hAnsiTheme="minorHAnsi" w:cstheme="minorHAnsi"/>
          <w:sz w:val="20"/>
          <w:szCs w:val="20"/>
        </w:rPr>
      </w:pPr>
      <w:r w:rsidRPr="009A143D">
        <w:rPr>
          <w:rFonts w:asciiTheme="minorHAnsi" w:hAnsiTheme="minorHAnsi" w:cstheme="minorHAnsi"/>
          <w:sz w:val="20"/>
          <w:szCs w:val="20"/>
        </w:rPr>
        <w:t>Prokazatelným způsobem stanovit a dodržovat podmínky provozovaných činností.</w:t>
      </w:r>
    </w:p>
    <w:p w:rsidR="009A143D" w:rsidRPr="009A143D" w:rsidRDefault="00CA6C83" w:rsidP="00590EF9">
      <w:pPr>
        <w:pStyle w:val="Odstavecseseznamem"/>
        <w:numPr>
          <w:ilvl w:val="0"/>
          <w:numId w:val="4"/>
        </w:numPr>
        <w:spacing w:before="100" w:beforeAutospacing="1" w:after="100" w:afterAutospacing="1" w:line="240" w:lineRule="auto"/>
        <w:jc w:val="both"/>
        <w:rPr>
          <w:sz w:val="20"/>
          <w:szCs w:val="20"/>
        </w:rPr>
      </w:pPr>
      <w:r>
        <w:rPr>
          <w:sz w:val="20"/>
          <w:szCs w:val="20"/>
        </w:rPr>
        <w:t>Zástupce</w:t>
      </w:r>
      <w:r w:rsidR="001F739B">
        <w:rPr>
          <w:sz w:val="20"/>
          <w:szCs w:val="20"/>
        </w:rPr>
        <w:t xml:space="preserve"> </w:t>
      </w:r>
      <w:r>
        <w:rPr>
          <w:sz w:val="20"/>
          <w:szCs w:val="20"/>
        </w:rPr>
        <w:t>E.ON</w:t>
      </w:r>
      <w:r w:rsidR="009A143D" w:rsidRPr="009A143D">
        <w:rPr>
          <w:sz w:val="20"/>
          <w:szCs w:val="20"/>
        </w:rPr>
        <w:t xml:space="preserve"> seznámí zhotovitele s rozmístěním a použitím věcných prostředků požární ochrany. Rozmístění, druhy a počty prostředků požární ochrany budou součástí zápisu o předání pracoviště.</w:t>
      </w:r>
    </w:p>
    <w:p w:rsidR="009A143D" w:rsidRPr="009A143D" w:rsidRDefault="009A143D" w:rsidP="00590EF9">
      <w:pPr>
        <w:pStyle w:val="Odstavecseseznamem"/>
        <w:numPr>
          <w:ilvl w:val="0"/>
          <w:numId w:val="4"/>
        </w:numPr>
        <w:spacing w:before="100" w:beforeAutospacing="1" w:after="100" w:afterAutospacing="1" w:line="240" w:lineRule="auto"/>
        <w:jc w:val="both"/>
        <w:rPr>
          <w:sz w:val="20"/>
          <w:szCs w:val="20"/>
        </w:rPr>
      </w:pPr>
      <w:r w:rsidRPr="009A143D">
        <w:rPr>
          <w:sz w:val="20"/>
          <w:szCs w:val="20"/>
        </w:rPr>
        <w:t xml:space="preserve">Zhotovitel bere na vědomí svoji odpovědnost za průběžné plnění povinností v oblasti požární ochrany po celou dobu provádění smluvních prací </w:t>
      </w:r>
      <w:r w:rsidR="00506392">
        <w:rPr>
          <w:sz w:val="20"/>
          <w:szCs w:val="20"/>
        </w:rPr>
        <w:t>-</w:t>
      </w:r>
      <w:r w:rsidRPr="009A143D">
        <w:rPr>
          <w:sz w:val="20"/>
          <w:szCs w:val="20"/>
        </w:rPr>
        <w:t xml:space="preserve"> ve smyslu Zákona o požární ochraně č. 133/1985 Sb. ve znění pozdějších předpisů, technických norem, vztahujících se k požární ochraně i obecně platných právních předpisů (např. Zákon č. 183/2006 Sb., ve znění pozdějších předpisů).</w:t>
      </w:r>
    </w:p>
    <w:p w:rsidR="009A143D" w:rsidRPr="009A143D" w:rsidRDefault="009A143D" w:rsidP="00590EF9">
      <w:pPr>
        <w:pStyle w:val="Odstavecseseznamem"/>
        <w:numPr>
          <w:ilvl w:val="0"/>
          <w:numId w:val="4"/>
        </w:numPr>
        <w:spacing w:before="100" w:beforeAutospacing="1" w:after="100" w:afterAutospacing="1" w:line="240" w:lineRule="auto"/>
        <w:jc w:val="both"/>
        <w:rPr>
          <w:sz w:val="20"/>
          <w:szCs w:val="20"/>
        </w:rPr>
      </w:pPr>
      <w:r w:rsidRPr="009A143D">
        <w:rPr>
          <w:sz w:val="20"/>
          <w:szCs w:val="20"/>
        </w:rPr>
        <w:t xml:space="preserve">Zaměstnanci zhotovitele i osoby, zdržující se s jeho vědomím na pracovištích </w:t>
      </w:r>
      <w:r w:rsidR="00CA6C83">
        <w:rPr>
          <w:sz w:val="20"/>
          <w:szCs w:val="20"/>
        </w:rPr>
        <w:t>E.ON</w:t>
      </w:r>
      <w:r w:rsidRPr="009A143D">
        <w:rPr>
          <w:sz w:val="20"/>
          <w:szCs w:val="20"/>
        </w:rPr>
        <w:t>, jsou při zdolávání požáru, živelných pohrom a jiných mimořádných událostí povinni poskytnout přiměřenou osobní pomoc a potřebnou věcnou pomoc.</w:t>
      </w:r>
    </w:p>
    <w:p w:rsidR="009E6D23" w:rsidRDefault="009A143D" w:rsidP="00590EF9">
      <w:pPr>
        <w:pStyle w:val="Odstavecseseznamem"/>
        <w:numPr>
          <w:ilvl w:val="0"/>
          <w:numId w:val="4"/>
        </w:numPr>
        <w:spacing w:before="100" w:beforeAutospacing="1" w:after="100" w:afterAutospacing="1" w:line="240" w:lineRule="auto"/>
        <w:jc w:val="both"/>
        <w:rPr>
          <w:sz w:val="20"/>
          <w:szCs w:val="20"/>
        </w:rPr>
      </w:pPr>
      <w:r w:rsidRPr="009A143D">
        <w:rPr>
          <w:sz w:val="20"/>
          <w:szCs w:val="20"/>
        </w:rPr>
        <w:t xml:space="preserve">Pokud budou cizí fyzické osoby vykonávat činnosti se zvýšeným požárním nebezpečím (§ 4 odst. 2, zák. o PO), nebo přicházejí do styku s těmito činnostmi (viz. Dokumentace o začlenění do kategorie činností se zvýšeným požárním nebezpečím), provede preventista PO nebo </w:t>
      </w:r>
      <w:r w:rsidR="00CA6C83">
        <w:rPr>
          <w:sz w:val="20"/>
          <w:szCs w:val="20"/>
        </w:rPr>
        <w:t xml:space="preserve">příslušný </w:t>
      </w:r>
      <w:r w:rsidRPr="009A143D">
        <w:rPr>
          <w:sz w:val="20"/>
          <w:szCs w:val="20"/>
        </w:rPr>
        <w:t xml:space="preserve">vedoucí zaměstnanec </w:t>
      </w:r>
      <w:r w:rsidR="00CA6C83">
        <w:rPr>
          <w:sz w:val="20"/>
          <w:szCs w:val="20"/>
        </w:rPr>
        <w:t>E.ON</w:t>
      </w:r>
      <w:r w:rsidRPr="009A143D">
        <w:rPr>
          <w:sz w:val="20"/>
          <w:szCs w:val="20"/>
        </w:rPr>
        <w:t xml:space="preserve"> školení těchto osob na „Záznam o provedeném školení cizích fyzických osob, které vykonávají činnosti se zvýšeným požárním nebezpečím (§ 4 odst. 2, zák. o PO) o požární ochraně nebo přicházejí do styku s těmito činnostmi“ dle platné IŘD SM-012 „Organizace zabezpečení požární ochrany“.</w:t>
      </w:r>
    </w:p>
    <w:p w:rsidR="009A143D" w:rsidRDefault="009E6D23" w:rsidP="00590EF9">
      <w:pPr>
        <w:pStyle w:val="Odstavecseseznamem"/>
        <w:numPr>
          <w:ilvl w:val="0"/>
          <w:numId w:val="4"/>
        </w:numPr>
        <w:spacing w:before="100" w:beforeAutospacing="1" w:after="100" w:afterAutospacing="1" w:line="240" w:lineRule="auto"/>
        <w:jc w:val="both"/>
        <w:rPr>
          <w:sz w:val="20"/>
          <w:szCs w:val="20"/>
        </w:rPr>
      </w:pPr>
      <w:r w:rsidRPr="009E6D23">
        <w:rPr>
          <w:sz w:val="20"/>
          <w:szCs w:val="20"/>
        </w:rPr>
        <w:t>Zhotovitel je povinen zajistit nutná preventivní opatření při činnostech se zvýšeným požárním nebezpečím dle § 4, odst. 2, Zákona o požární ochraně č. 133/1985 Sb. ve znění pozdějších předpisů.</w:t>
      </w:r>
    </w:p>
    <w:p w:rsidR="00422EA6" w:rsidRDefault="00422EA6" w:rsidP="00590EF9">
      <w:pPr>
        <w:pStyle w:val="Odstavecseseznamem"/>
        <w:spacing w:before="100" w:beforeAutospacing="1" w:after="100" w:afterAutospacing="1" w:line="240" w:lineRule="auto"/>
        <w:jc w:val="both"/>
        <w:rPr>
          <w:sz w:val="20"/>
          <w:szCs w:val="20"/>
        </w:rPr>
      </w:pPr>
    </w:p>
    <w:p w:rsidR="00422EA6" w:rsidRDefault="00422EA6" w:rsidP="00590EF9">
      <w:pPr>
        <w:pStyle w:val="Odstavecseseznamem"/>
        <w:numPr>
          <w:ilvl w:val="0"/>
          <w:numId w:val="14"/>
        </w:numPr>
        <w:spacing w:line="240" w:lineRule="auto"/>
        <w:ind w:left="425" w:hanging="425"/>
        <w:contextualSpacing w:val="0"/>
        <w:jc w:val="both"/>
        <w:rPr>
          <w:b/>
          <w:u w:val="single"/>
        </w:rPr>
      </w:pPr>
      <w:r w:rsidRPr="00422EA6">
        <w:rPr>
          <w:b/>
          <w:u w:val="single"/>
        </w:rPr>
        <w:t>Ochrana majetku a osob</w:t>
      </w:r>
    </w:p>
    <w:p w:rsidR="00422EA6" w:rsidRPr="00422EA6" w:rsidRDefault="00422EA6" w:rsidP="00590EF9">
      <w:pPr>
        <w:pStyle w:val="Odstavecseseznamem"/>
        <w:numPr>
          <w:ilvl w:val="0"/>
          <w:numId w:val="4"/>
        </w:numPr>
        <w:spacing w:before="100" w:beforeAutospacing="1" w:after="100" w:afterAutospacing="1" w:line="240" w:lineRule="auto"/>
        <w:jc w:val="both"/>
        <w:rPr>
          <w:sz w:val="20"/>
          <w:szCs w:val="20"/>
        </w:rPr>
      </w:pPr>
      <w:r w:rsidRPr="00422EA6">
        <w:rPr>
          <w:sz w:val="20"/>
          <w:szCs w:val="20"/>
        </w:rPr>
        <w:t>Zhotovitel nese za své zaměstnance včetně subdodavatelů po celou dobu provádění díla odpovědnost.</w:t>
      </w:r>
    </w:p>
    <w:p w:rsidR="00422EA6" w:rsidRPr="00422EA6" w:rsidRDefault="00422EA6" w:rsidP="00590EF9">
      <w:pPr>
        <w:pStyle w:val="Odstavecseseznamem"/>
        <w:numPr>
          <w:ilvl w:val="0"/>
          <w:numId w:val="4"/>
        </w:numPr>
        <w:spacing w:before="100" w:beforeAutospacing="1" w:after="100" w:afterAutospacing="1" w:line="240" w:lineRule="auto"/>
        <w:jc w:val="both"/>
        <w:rPr>
          <w:sz w:val="20"/>
          <w:szCs w:val="20"/>
        </w:rPr>
      </w:pPr>
      <w:r w:rsidRPr="00422EA6">
        <w:rPr>
          <w:sz w:val="20"/>
          <w:szCs w:val="20"/>
        </w:rPr>
        <w:t xml:space="preserve">Vstup do areálu </w:t>
      </w:r>
      <w:r w:rsidR="00CA6C83">
        <w:rPr>
          <w:rFonts w:cstheme="minorHAnsi"/>
          <w:sz w:val="20"/>
          <w:szCs w:val="20"/>
        </w:rPr>
        <w:t>E.ON</w:t>
      </w:r>
      <w:r w:rsidRPr="00422EA6">
        <w:rPr>
          <w:sz w:val="20"/>
          <w:szCs w:val="20"/>
        </w:rPr>
        <w:t xml:space="preserve"> bude povolen jen zaměstnancům zhotovitele včetně jeho subdodavatelů na základě jmenného seznamu a přísné evidence osob pohybujících se v prostorách </w:t>
      </w:r>
      <w:r w:rsidR="00CA6C83">
        <w:rPr>
          <w:rFonts w:cstheme="minorHAnsi"/>
          <w:sz w:val="20"/>
          <w:szCs w:val="20"/>
        </w:rPr>
        <w:t>E.ON</w:t>
      </w:r>
      <w:r w:rsidRPr="00422EA6">
        <w:rPr>
          <w:sz w:val="20"/>
          <w:szCs w:val="20"/>
        </w:rPr>
        <w:t xml:space="preserve">. Je-li vstup do objektu </w:t>
      </w:r>
      <w:r w:rsidR="00CA6C83">
        <w:rPr>
          <w:rFonts w:cstheme="minorHAnsi"/>
          <w:sz w:val="20"/>
          <w:szCs w:val="20"/>
        </w:rPr>
        <w:t>E.ON</w:t>
      </w:r>
      <w:r w:rsidRPr="00422EA6">
        <w:rPr>
          <w:sz w:val="20"/>
          <w:szCs w:val="20"/>
        </w:rPr>
        <w:t xml:space="preserve"> vybaven čtecím zařízením, může být zhotovitel vybaven čipovou kartou, která umožní evidenci vstupu cizích </w:t>
      </w:r>
      <w:r w:rsidR="005A5E9F">
        <w:rPr>
          <w:sz w:val="20"/>
          <w:szCs w:val="20"/>
        </w:rPr>
        <w:t>osob</w:t>
      </w:r>
      <w:r w:rsidRPr="00422EA6">
        <w:rPr>
          <w:sz w:val="20"/>
          <w:szCs w:val="20"/>
        </w:rPr>
        <w:t xml:space="preserve"> do prostor </w:t>
      </w:r>
      <w:r w:rsidR="00CA6C83">
        <w:rPr>
          <w:rFonts w:cstheme="minorHAnsi"/>
          <w:sz w:val="20"/>
          <w:szCs w:val="20"/>
        </w:rPr>
        <w:t>E.ON</w:t>
      </w:r>
      <w:r w:rsidRPr="00422EA6">
        <w:rPr>
          <w:sz w:val="20"/>
          <w:szCs w:val="20"/>
        </w:rPr>
        <w:t xml:space="preserve">. Pokud zhotovitel bude na práci potřebovat další </w:t>
      </w:r>
      <w:r w:rsidR="00CA6C83">
        <w:rPr>
          <w:sz w:val="20"/>
          <w:szCs w:val="20"/>
        </w:rPr>
        <w:t>osoby</w:t>
      </w:r>
      <w:r w:rsidRPr="00422EA6">
        <w:rPr>
          <w:sz w:val="20"/>
          <w:szCs w:val="20"/>
        </w:rPr>
        <w:t xml:space="preserve">, je povinen prokazatelně tyto nahlásit </w:t>
      </w:r>
      <w:r w:rsidR="00CA6C83">
        <w:rPr>
          <w:sz w:val="20"/>
          <w:szCs w:val="20"/>
        </w:rPr>
        <w:t xml:space="preserve">zástupci </w:t>
      </w:r>
      <w:r w:rsidR="00CA6C83">
        <w:rPr>
          <w:rFonts w:cstheme="minorHAnsi"/>
          <w:sz w:val="20"/>
          <w:szCs w:val="20"/>
        </w:rPr>
        <w:t>E.ON</w:t>
      </w:r>
      <w:r w:rsidRPr="00422EA6">
        <w:rPr>
          <w:sz w:val="20"/>
          <w:szCs w:val="20"/>
        </w:rPr>
        <w:t>.</w:t>
      </w:r>
    </w:p>
    <w:p w:rsidR="00422EA6" w:rsidRPr="00422EA6" w:rsidRDefault="00422EA6" w:rsidP="00590EF9">
      <w:pPr>
        <w:pStyle w:val="Odstavecseseznamem"/>
        <w:numPr>
          <w:ilvl w:val="0"/>
          <w:numId w:val="4"/>
        </w:numPr>
        <w:spacing w:before="100" w:beforeAutospacing="1" w:after="100" w:afterAutospacing="1" w:line="240" w:lineRule="auto"/>
        <w:jc w:val="both"/>
        <w:rPr>
          <w:sz w:val="20"/>
          <w:szCs w:val="20"/>
        </w:rPr>
      </w:pPr>
      <w:r w:rsidRPr="00422EA6">
        <w:rPr>
          <w:sz w:val="20"/>
          <w:szCs w:val="20"/>
        </w:rPr>
        <w:t>Všechny osoby, kterým nebyl povolen vstup nebo které porušily podmínky vstupu a pohybu v objektu (alkohol, krádež, apod.), budou z objektu vykázány.</w:t>
      </w:r>
    </w:p>
    <w:p w:rsidR="00422EA6" w:rsidRPr="00422EA6" w:rsidRDefault="00422EA6" w:rsidP="00590EF9">
      <w:pPr>
        <w:pStyle w:val="Odstavecseseznamem"/>
        <w:numPr>
          <w:ilvl w:val="0"/>
          <w:numId w:val="4"/>
        </w:numPr>
        <w:spacing w:before="100" w:beforeAutospacing="1" w:after="100" w:afterAutospacing="1" w:line="240" w:lineRule="auto"/>
        <w:jc w:val="both"/>
        <w:rPr>
          <w:sz w:val="20"/>
          <w:szCs w:val="20"/>
        </w:rPr>
      </w:pPr>
      <w:r w:rsidRPr="00422EA6">
        <w:rPr>
          <w:sz w:val="20"/>
          <w:szCs w:val="20"/>
        </w:rPr>
        <w:t xml:space="preserve">Silniční vozidla zhotovitele mají povolen vjezd do objektů </w:t>
      </w:r>
      <w:r w:rsidR="00CA6C83">
        <w:rPr>
          <w:rFonts w:cstheme="minorHAnsi"/>
          <w:sz w:val="20"/>
          <w:szCs w:val="20"/>
        </w:rPr>
        <w:t>E.ON</w:t>
      </w:r>
      <w:r w:rsidRPr="00422EA6">
        <w:rPr>
          <w:sz w:val="20"/>
          <w:szCs w:val="20"/>
        </w:rPr>
        <w:t xml:space="preserve"> pouze z důvodů plnění předmětu smlouvy o dílo.</w:t>
      </w:r>
    </w:p>
    <w:p w:rsidR="00422EA6" w:rsidRPr="00422EA6" w:rsidRDefault="00422EA6" w:rsidP="00590EF9">
      <w:pPr>
        <w:pStyle w:val="Odstavecseseznamem"/>
        <w:numPr>
          <w:ilvl w:val="0"/>
          <w:numId w:val="4"/>
        </w:numPr>
        <w:spacing w:before="100" w:beforeAutospacing="1" w:after="100" w:afterAutospacing="1" w:line="240" w:lineRule="auto"/>
        <w:jc w:val="both"/>
        <w:rPr>
          <w:sz w:val="20"/>
          <w:szCs w:val="20"/>
        </w:rPr>
      </w:pPr>
      <w:r w:rsidRPr="00422EA6">
        <w:rPr>
          <w:sz w:val="20"/>
          <w:szCs w:val="20"/>
        </w:rPr>
        <w:t xml:space="preserve">Zhotovitel je povinen podrobně seznámit řidiče, který vjíždí do dopravně provozních prostorů </w:t>
      </w:r>
      <w:r w:rsidR="00CA6C83">
        <w:rPr>
          <w:rFonts w:cstheme="minorHAnsi"/>
          <w:sz w:val="20"/>
          <w:szCs w:val="20"/>
        </w:rPr>
        <w:t>E.ON</w:t>
      </w:r>
      <w:r w:rsidRPr="00422EA6">
        <w:rPr>
          <w:sz w:val="20"/>
          <w:szCs w:val="20"/>
        </w:rPr>
        <w:t xml:space="preserve"> s místní situací.</w:t>
      </w:r>
    </w:p>
    <w:p w:rsidR="00422EA6" w:rsidRPr="00422EA6" w:rsidRDefault="00422EA6" w:rsidP="00590EF9">
      <w:pPr>
        <w:pStyle w:val="Odstavecseseznamem"/>
        <w:numPr>
          <w:ilvl w:val="0"/>
          <w:numId w:val="4"/>
        </w:numPr>
        <w:spacing w:before="100" w:beforeAutospacing="1" w:after="100" w:afterAutospacing="1" w:line="240" w:lineRule="auto"/>
        <w:jc w:val="both"/>
        <w:rPr>
          <w:sz w:val="20"/>
          <w:szCs w:val="20"/>
        </w:rPr>
      </w:pPr>
      <w:r w:rsidRPr="00422EA6">
        <w:rPr>
          <w:sz w:val="20"/>
          <w:szCs w:val="20"/>
        </w:rPr>
        <w:t xml:space="preserve">Řidiči zhotovitele jsou povinni dodržovat ustanovení Min. vnitra ČR o provozu motorových vozidel a pohybovat se pouze na určených komunikacích a vymezených plochách. Manipulaci předmětů a materiálu provádět v prostorách určených </w:t>
      </w:r>
      <w:r w:rsidR="00CA6C83">
        <w:rPr>
          <w:sz w:val="20"/>
          <w:szCs w:val="20"/>
        </w:rPr>
        <w:t>zástupcem</w:t>
      </w:r>
      <w:r w:rsidR="00023115">
        <w:rPr>
          <w:sz w:val="20"/>
          <w:szCs w:val="20"/>
        </w:rPr>
        <w:t xml:space="preserve"> </w:t>
      </w:r>
      <w:r w:rsidR="00CA6C83">
        <w:rPr>
          <w:rFonts w:cstheme="minorHAnsi"/>
          <w:sz w:val="20"/>
          <w:szCs w:val="20"/>
        </w:rPr>
        <w:t>E.ON</w:t>
      </w:r>
      <w:r w:rsidRPr="00422EA6">
        <w:rPr>
          <w:sz w:val="20"/>
          <w:szCs w:val="20"/>
        </w:rPr>
        <w:t>. Nesmí být zúženy průjezdné a průchozí profily přístupových a vnitřních komunikací.</w:t>
      </w:r>
    </w:p>
    <w:p w:rsidR="00422EA6" w:rsidRPr="00422EA6" w:rsidRDefault="00CA6C83" w:rsidP="00590EF9">
      <w:pPr>
        <w:pStyle w:val="Odstavecseseznamem"/>
        <w:numPr>
          <w:ilvl w:val="0"/>
          <w:numId w:val="4"/>
        </w:numPr>
        <w:spacing w:before="100" w:beforeAutospacing="1" w:after="100" w:afterAutospacing="1" w:line="240" w:lineRule="auto"/>
        <w:jc w:val="both"/>
        <w:rPr>
          <w:sz w:val="20"/>
          <w:szCs w:val="20"/>
        </w:rPr>
      </w:pPr>
      <w:r>
        <w:rPr>
          <w:rFonts w:cstheme="minorHAnsi"/>
          <w:sz w:val="20"/>
          <w:szCs w:val="20"/>
        </w:rPr>
        <w:t>E.ON</w:t>
      </w:r>
      <w:r w:rsidR="00422EA6" w:rsidRPr="00422EA6">
        <w:rPr>
          <w:sz w:val="20"/>
          <w:szCs w:val="20"/>
        </w:rPr>
        <w:t xml:space="preserve"> neručí za odcizení nebo škody na vozidlech zhotovitele, které nezpůsobil.</w:t>
      </w:r>
    </w:p>
    <w:p w:rsidR="00422EA6" w:rsidRPr="00422EA6" w:rsidRDefault="00CA6C83" w:rsidP="00590EF9">
      <w:pPr>
        <w:pStyle w:val="Odstavecseseznamem"/>
        <w:numPr>
          <w:ilvl w:val="0"/>
          <w:numId w:val="4"/>
        </w:numPr>
        <w:spacing w:before="100" w:beforeAutospacing="1" w:after="100" w:afterAutospacing="1" w:line="240" w:lineRule="auto"/>
        <w:jc w:val="both"/>
        <w:rPr>
          <w:sz w:val="20"/>
          <w:szCs w:val="20"/>
        </w:rPr>
      </w:pPr>
      <w:r>
        <w:rPr>
          <w:rFonts w:cstheme="minorHAnsi"/>
          <w:sz w:val="20"/>
          <w:szCs w:val="20"/>
        </w:rPr>
        <w:t>E.ON</w:t>
      </w:r>
      <w:r w:rsidR="00422EA6" w:rsidRPr="00422EA6">
        <w:rPr>
          <w:sz w:val="20"/>
          <w:szCs w:val="20"/>
        </w:rPr>
        <w:t xml:space="preserve"> nezajišťuje ochranu majetku zhotovitele.</w:t>
      </w:r>
    </w:p>
    <w:p w:rsidR="00422EA6" w:rsidRDefault="00422EA6" w:rsidP="00590EF9">
      <w:pPr>
        <w:pStyle w:val="Odstavecseseznamem"/>
        <w:numPr>
          <w:ilvl w:val="0"/>
          <w:numId w:val="4"/>
        </w:numPr>
        <w:spacing w:before="100" w:beforeAutospacing="1" w:after="100" w:afterAutospacing="1" w:line="240" w:lineRule="auto"/>
        <w:jc w:val="both"/>
        <w:rPr>
          <w:sz w:val="20"/>
          <w:szCs w:val="20"/>
        </w:rPr>
      </w:pPr>
      <w:r w:rsidRPr="00422EA6">
        <w:rPr>
          <w:sz w:val="20"/>
          <w:szCs w:val="20"/>
        </w:rPr>
        <w:t xml:space="preserve">Zvláštní případy ostrahy budou řešeny individuálně v souladu s Řádem ochrany a ostrahy </w:t>
      </w:r>
      <w:r w:rsidR="00CA6C83">
        <w:rPr>
          <w:sz w:val="20"/>
          <w:szCs w:val="20"/>
        </w:rPr>
        <w:t>E.ON</w:t>
      </w:r>
      <w:r w:rsidRPr="00422EA6">
        <w:rPr>
          <w:sz w:val="20"/>
          <w:szCs w:val="20"/>
        </w:rPr>
        <w:t>.</w:t>
      </w:r>
    </w:p>
    <w:p w:rsidR="00422EA6" w:rsidRPr="00422EA6" w:rsidRDefault="00422EA6" w:rsidP="00590EF9">
      <w:pPr>
        <w:pStyle w:val="Odstavecseseznamem"/>
        <w:spacing w:before="100" w:beforeAutospacing="1" w:after="100" w:afterAutospacing="1" w:line="240" w:lineRule="auto"/>
        <w:jc w:val="both"/>
        <w:rPr>
          <w:sz w:val="20"/>
          <w:szCs w:val="20"/>
        </w:rPr>
      </w:pPr>
    </w:p>
    <w:p w:rsidR="00A7480C" w:rsidRDefault="00C5603D" w:rsidP="00590EF9">
      <w:pPr>
        <w:pStyle w:val="Odstavecseseznamem"/>
        <w:numPr>
          <w:ilvl w:val="0"/>
          <w:numId w:val="14"/>
        </w:numPr>
        <w:spacing w:line="240" w:lineRule="auto"/>
        <w:ind w:left="425" w:hanging="425"/>
        <w:contextualSpacing w:val="0"/>
        <w:jc w:val="both"/>
        <w:rPr>
          <w:b/>
          <w:u w:val="single"/>
        </w:rPr>
      </w:pPr>
      <w:r>
        <w:rPr>
          <w:b/>
          <w:u w:val="single"/>
        </w:rPr>
        <w:t xml:space="preserve">Vybrané požadavky </w:t>
      </w:r>
      <w:r w:rsidR="007F7E8C">
        <w:rPr>
          <w:b/>
          <w:u w:val="single"/>
        </w:rPr>
        <w:t>na ochranu životního prostředí na pracovištích E.ON</w:t>
      </w:r>
    </w:p>
    <w:p w:rsidR="00E33843" w:rsidRPr="00E33843" w:rsidRDefault="00E33843" w:rsidP="00590EF9">
      <w:pPr>
        <w:spacing w:line="240" w:lineRule="auto"/>
        <w:jc w:val="both"/>
        <w:rPr>
          <w:b/>
          <w:u w:val="single"/>
        </w:rPr>
      </w:pPr>
      <w:r w:rsidRPr="00C5603D">
        <w:rPr>
          <w:sz w:val="20"/>
          <w:szCs w:val="20"/>
        </w:rPr>
        <w:t xml:space="preserve">Požadavky na plnění ochrany </w:t>
      </w:r>
      <w:r>
        <w:rPr>
          <w:sz w:val="20"/>
          <w:szCs w:val="20"/>
        </w:rPr>
        <w:t>životního prostředí</w:t>
      </w:r>
      <w:r w:rsidRPr="00C5603D">
        <w:rPr>
          <w:sz w:val="20"/>
          <w:szCs w:val="20"/>
        </w:rPr>
        <w:t xml:space="preserve"> (dále jen „</w:t>
      </w:r>
      <w:r>
        <w:rPr>
          <w:sz w:val="20"/>
          <w:szCs w:val="20"/>
        </w:rPr>
        <w:t>OŽP</w:t>
      </w:r>
      <w:r w:rsidRPr="00C5603D">
        <w:rPr>
          <w:sz w:val="20"/>
          <w:szCs w:val="20"/>
        </w:rPr>
        <w:t xml:space="preserve">“) jsou ve společnostech skupiny </w:t>
      </w:r>
      <w:r w:rsidR="00CA6C83">
        <w:rPr>
          <w:sz w:val="20"/>
          <w:szCs w:val="20"/>
        </w:rPr>
        <w:t>E.ON</w:t>
      </w:r>
      <w:r w:rsidRPr="00C5603D">
        <w:rPr>
          <w:sz w:val="20"/>
          <w:szCs w:val="20"/>
        </w:rPr>
        <w:t xml:space="preserve"> upraveny zejména </w:t>
      </w:r>
      <w:r w:rsidRPr="00E33843">
        <w:rPr>
          <w:sz w:val="20"/>
          <w:szCs w:val="20"/>
        </w:rPr>
        <w:t>interním dokumentem</w:t>
      </w:r>
      <w:r w:rsidRPr="00E33843">
        <w:rPr>
          <w:i/>
          <w:sz w:val="20"/>
          <w:szCs w:val="20"/>
        </w:rPr>
        <w:t xml:space="preserve"> Všeobecné a technické podmínky provádění staveb VVN pro </w:t>
      </w:r>
      <w:r w:rsidR="00CA6C83">
        <w:rPr>
          <w:i/>
          <w:sz w:val="20"/>
          <w:szCs w:val="20"/>
        </w:rPr>
        <w:t>E.ON</w:t>
      </w:r>
      <w:r w:rsidRPr="00E33843">
        <w:rPr>
          <w:i/>
          <w:sz w:val="20"/>
          <w:szCs w:val="20"/>
        </w:rPr>
        <w:t xml:space="preserve">, </w:t>
      </w:r>
      <w:r w:rsidRPr="00E33843">
        <w:rPr>
          <w:sz w:val="20"/>
          <w:szCs w:val="20"/>
        </w:rPr>
        <w:t>prováděcím pokynem</w:t>
      </w:r>
      <w:r w:rsidRPr="00E33843">
        <w:rPr>
          <w:i/>
          <w:sz w:val="20"/>
          <w:szCs w:val="20"/>
        </w:rPr>
        <w:t xml:space="preserve"> ECZR-PP-078 Nakládání s chemickými látkami a chemickými směsmi </w:t>
      </w:r>
      <w:r w:rsidRPr="00E33843">
        <w:rPr>
          <w:sz w:val="20"/>
          <w:szCs w:val="20"/>
        </w:rPr>
        <w:t xml:space="preserve">a interním dokumentem </w:t>
      </w:r>
      <w:r w:rsidRPr="00E33843">
        <w:rPr>
          <w:i/>
          <w:sz w:val="20"/>
          <w:szCs w:val="20"/>
        </w:rPr>
        <w:t xml:space="preserve">Všeobecné podmínky platné pro kupní smlouvy a smlouvy o dílo společností skupiny </w:t>
      </w:r>
      <w:r w:rsidR="00CA6C83">
        <w:rPr>
          <w:i/>
          <w:sz w:val="20"/>
          <w:szCs w:val="20"/>
        </w:rPr>
        <w:t>E.ON</w:t>
      </w:r>
      <w:r>
        <w:rPr>
          <w:sz w:val="20"/>
          <w:szCs w:val="20"/>
        </w:rPr>
        <w:t>.</w:t>
      </w:r>
    </w:p>
    <w:p w:rsidR="00C5603D" w:rsidRPr="00C5603D" w:rsidRDefault="00C5603D" w:rsidP="00590EF9">
      <w:pPr>
        <w:pStyle w:val="Odstavecseseznamem"/>
        <w:numPr>
          <w:ilvl w:val="0"/>
          <w:numId w:val="4"/>
        </w:numPr>
        <w:spacing w:before="100" w:beforeAutospacing="1" w:after="100" w:afterAutospacing="1" w:line="240" w:lineRule="auto"/>
        <w:ind w:left="714" w:hanging="357"/>
        <w:jc w:val="both"/>
        <w:rPr>
          <w:sz w:val="20"/>
          <w:szCs w:val="20"/>
        </w:rPr>
      </w:pPr>
      <w:r w:rsidRPr="00C5603D">
        <w:rPr>
          <w:sz w:val="20"/>
          <w:szCs w:val="20"/>
        </w:rPr>
        <w:t xml:space="preserve">Při dodávce látek a přípravků s nebezpečnými vlastnostmi podle zákonných předpisů o nebezpečných látkách a nebezpečných přípravcích musí být </w:t>
      </w:r>
      <w:r w:rsidR="00023115">
        <w:rPr>
          <w:sz w:val="20"/>
          <w:szCs w:val="20"/>
        </w:rPr>
        <w:t>zhotovitelem</w:t>
      </w:r>
      <w:r w:rsidRPr="00C5603D">
        <w:rPr>
          <w:sz w:val="20"/>
          <w:szCs w:val="20"/>
        </w:rPr>
        <w:t xml:space="preserve"> </w:t>
      </w:r>
      <w:r w:rsidR="00CA6C83">
        <w:rPr>
          <w:sz w:val="20"/>
          <w:szCs w:val="20"/>
        </w:rPr>
        <w:t>zástupci</w:t>
      </w:r>
      <w:r w:rsidR="00023115">
        <w:rPr>
          <w:sz w:val="20"/>
          <w:szCs w:val="20"/>
        </w:rPr>
        <w:t xml:space="preserve"> </w:t>
      </w:r>
      <w:r w:rsidR="00CA6C83">
        <w:rPr>
          <w:rFonts w:cstheme="minorHAnsi"/>
          <w:sz w:val="20"/>
          <w:szCs w:val="20"/>
        </w:rPr>
        <w:t>E.ON</w:t>
      </w:r>
      <w:r w:rsidRPr="00C5603D">
        <w:rPr>
          <w:sz w:val="20"/>
          <w:szCs w:val="20"/>
        </w:rPr>
        <w:t xml:space="preserve"> předány včas a před dodáním na místo informace o tomto výrobku, zvláště pak aktuální bezpečnostní listy v českém jazyce. V případě pravidelné či opakující se dodávky se bezpečnostní list předává jen při prvním předání a při jeho aktualizaci poskytovatelem. Totéž platí i pro informace o materiálech, u nichž je zákonem podmíněně omezeno uvádění na trh. Při přepravě materiálů musí být dodržena mezinárodní Dohoda ADR (Evropská dohoda o mezinárodní silniční přepravě nebezpečných věcí).</w:t>
      </w:r>
    </w:p>
    <w:p w:rsidR="00C5603D" w:rsidRPr="00C5603D" w:rsidRDefault="00C5603D" w:rsidP="00590EF9">
      <w:pPr>
        <w:pStyle w:val="Odstavecseseznamem"/>
        <w:numPr>
          <w:ilvl w:val="0"/>
          <w:numId w:val="4"/>
        </w:numPr>
        <w:spacing w:before="100" w:beforeAutospacing="1" w:after="100" w:afterAutospacing="1" w:line="240" w:lineRule="auto"/>
        <w:ind w:left="714" w:hanging="357"/>
        <w:jc w:val="both"/>
        <w:rPr>
          <w:sz w:val="20"/>
          <w:szCs w:val="20"/>
        </w:rPr>
      </w:pPr>
      <w:r w:rsidRPr="00C5603D">
        <w:rPr>
          <w:sz w:val="20"/>
          <w:szCs w:val="20"/>
        </w:rPr>
        <w:t>Obecně je poskytovatel povinen vyhnout se použití látek klasifikovaných jako karcinogenní, mutagenní a toxické pro reprodukci. Bude-li nutné se od tohoto pravidla odchýlit, musí být</w:t>
      </w:r>
      <w:r>
        <w:rPr>
          <w:sz w:val="20"/>
          <w:szCs w:val="20"/>
        </w:rPr>
        <w:t xml:space="preserve"> o tom odběratel před dodáním/</w:t>
      </w:r>
      <w:r w:rsidRPr="00C5603D">
        <w:rPr>
          <w:sz w:val="20"/>
          <w:szCs w:val="20"/>
        </w:rPr>
        <w:t>použitím takových látek písemně informován. Ochranná opatření z toho vyplývající je třeba společně odsouhlasit.</w:t>
      </w:r>
    </w:p>
    <w:p w:rsidR="00C5603D" w:rsidRPr="00C5603D" w:rsidRDefault="00C5603D" w:rsidP="00590EF9">
      <w:pPr>
        <w:pStyle w:val="Odstavecseseznamem"/>
        <w:numPr>
          <w:ilvl w:val="0"/>
          <w:numId w:val="4"/>
        </w:numPr>
        <w:spacing w:before="100" w:beforeAutospacing="1" w:after="100" w:afterAutospacing="1" w:line="240" w:lineRule="auto"/>
        <w:ind w:left="714" w:hanging="357"/>
        <w:jc w:val="both"/>
        <w:rPr>
          <w:sz w:val="20"/>
          <w:szCs w:val="20"/>
        </w:rPr>
      </w:pPr>
      <w:r w:rsidRPr="00C5603D">
        <w:rPr>
          <w:sz w:val="20"/>
          <w:szCs w:val="20"/>
        </w:rPr>
        <w:t>Pokud při realizaci dodávek/prací budou vznikat odpady a pokud nebude písemně dohodnut jiný postup, zajistí další nakládání s těmito odpady poskytovatel. Toto provede na vlastní náklady a v souladu s českými právními předpisy o odpadech. Vlastnictví k odpadu, rizika s odpadem spojená a právní odpovědnost za odpad přecházejí na poskytovatele v okamžiku vzniku odpadu.</w:t>
      </w:r>
    </w:p>
    <w:p w:rsidR="00C5603D" w:rsidRPr="00C5603D" w:rsidRDefault="00C5603D" w:rsidP="00590EF9">
      <w:pPr>
        <w:pStyle w:val="Odstavecseseznamem"/>
        <w:numPr>
          <w:ilvl w:val="0"/>
          <w:numId w:val="4"/>
        </w:numPr>
        <w:spacing w:before="100" w:beforeAutospacing="1" w:after="100" w:afterAutospacing="1" w:line="240" w:lineRule="auto"/>
        <w:ind w:left="714" w:hanging="357"/>
        <w:jc w:val="both"/>
        <w:rPr>
          <w:sz w:val="20"/>
          <w:szCs w:val="20"/>
        </w:rPr>
      </w:pPr>
      <w:r>
        <w:rPr>
          <w:sz w:val="20"/>
          <w:szCs w:val="20"/>
        </w:rPr>
        <w:t xml:space="preserve">Na pracovištích </w:t>
      </w:r>
      <w:r w:rsidR="00CA6C83">
        <w:rPr>
          <w:sz w:val="20"/>
          <w:szCs w:val="20"/>
        </w:rPr>
        <w:t>E.ON</w:t>
      </w:r>
      <w:r w:rsidRPr="00C5603D">
        <w:rPr>
          <w:sz w:val="20"/>
          <w:szCs w:val="20"/>
        </w:rPr>
        <w:t xml:space="preserve"> je zakázáno nakládat s látkami nebo směsmi zařazenými do skupiny nebezpečnosti vysoce toxické látky nebo směsi.</w:t>
      </w:r>
    </w:p>
    <w:p w:rsidR="00C5603D" w:rsidRPr="00C5603D" w:rsidRDefault="00C5603D" w:rsidP="00590EF9">
      <w:pPr>
        <w:pStyle w:val="Odstavecseseznamem"/>
        <w:numPr>
          <w:ilvl w:val="0"/>
          <w:numId w:val="4"/>
        </w:numPr>
        <w:spacing w:before="100" w:beforeAutospacing="1" w:after="100" w:afterAutospacing="1" w:line="240" w:lineRule="auto"/>
        <w:ind w:left="714" w:hanging="357"/>
        <w:jc w:val="both"/>
        <w:rPr>
          <w:sz w:val="20"/>
          <w:szCs w:val="20"/>
        </w:rPr>
      </w:pPr>
      <w:r w:rsidRPr="00C5603D">
        <w:rPr>
          <w:sz w:val="20"/>
          <w:szCs w:val="20"/>
        </w:rPr>
        <w:t>Zhotovitel se zavazuje, že bude při své činnosti, týkající se předmětu smlouvy, používat postupy šetrné k životnímu prostředí. Dbá, aby při provádění stavby nepoškodil dřeviny případně jiné porosty v obvodu stavby.</w:t>
      </w:r>
    </w:p>
    <w:p w:rsidR="00C5603D" w:rsidRPr="00C5603D" w:rsidRDefault="00CA6C83" w:rsidP="00590EF9">
      <w:pPr>
        <w:pStyle w:val="Odstavecseseznamem"/>
        <w:numPr>
          <w:ilvl w:val="0"/>
          <w:numId w:val="4"/>
        </w:numPr>
        <w:spacing w:before="100" w:beforeAutospacing="1" w:after="100" w:afterAutospacing="1" w:line="240" w:lineRule="auto"/>
        <w:ind w:left="714" w:hanging="357"/>
        <w:jc w:val="both"/>
        <w:rPr>
          <w:sz w:val="20"/>
          <w:szCs w:val="20"/>
        </w:rPr>
      </w:pPr>
      <w:r>
        <w:rPr>
          <w:rFonts w:cstheme="minorHAnsi"/>
          <w:sz w:val="20"/>
          <w:szCs w:val="20"/>
        </w:rPr>
        <w:t>E.ON</w:t>
      </w:r>
      <w:r w:rsidR="00C5603D" w:rsidRPr="00C5603D">
        <w:rPr>
          <w:sz w:val="20"/>
          <w:szCs w:val="20"/>
        </w:rPr>
        <w:t xml:space="preserve"> stanoví v projektové dokumentaci stavby přehled demontovaného materiálu výnosového a nevýnosového, materiálu k opětovnému použití a odpadů ze zemních a demoličních prací.</w:t>
      </w:r>
    </w:p>
    <w:p w:rsidR="00C5603D" w:rsidRPr="00C5603D" w:rsidRDefault="00C5603D" w:rsidP="00590EF9">
      <w:pPr>
        <w:pStyle w:val="Odstavecseseznamem"/>
        <w:numPr>
          <w:ilvl w:val="0"/>
          <w:numId w:val="4"/>
        </w:numPr>
        <w:spacing w:before="100" w:beforeAutospacing="1" w:after="100" w:afterAutospacing="1" w:line="240" w:lineRule="auto"/>
        <w:ind w:left="714" w:hanging="357"/>
        <w:jc w:val="both"/>
        <w:rPr>
          <w:sz w:val="20"/>
          <w:szCs w:val="20"/>
        </w:rPr>
      </w:pPr>
      <w:r w:rsidRPr="00C5603D">
        <w:rPr>
          <w:sz w:val="20"/>
          <w:szCs w:val="20"/>
        </w:rPr>
        <w:t xml:space="preserve">Pod pojmem demontovaný materiál výnosový se rozumí veškeré materiály, zařízení a přístroje, které byly v průběhu stavby demontovány z distribuční soustavy a při jejichž dalším předání vzniká finanční výnos. Jedná se především o železo, měď, hliník a další. Demontovaný materiál posouzený jako výnosový odkupuje zhotovitel od vlastníka distribuční soustavy. Zástupce </w:t>
      </w:r>
      <w:r w:rsidR="00CA6C83">
        <w:rPr>
          <w:rFonts w:cstheme="minorHAnsi"/>
          <w:sz w:val="20"/>
          <w:szCs w:val="20"/>
        </w:rPr>
        <w:t>E.ON</w:t>
      </w:r>
      <w:r w:rsidRPr="00C5603D">
        <w:rPr>
          <w:sz w:val="20"/>
          <w:szCs w:val="20"/>
        </w:rPr>
        <w:t xml:space="preserve"> uzavře se zhotovitelem dohodu o převzetí demontovaného materiálu (dále jen „dohoda“). Podkladem pro uzavření dohody jsou údaje o množství a druhu demontovaného materiálu uvedené v projektové dokumentaci díla. Vlastník distribuční soustavy vystaví zhotoviteli fakturu na částku (cenu) stanovenou dohodou, přičemž pro vyloučení pochybností platí, že demontáž, naložení a doprava je součástí plnění zhotovitele a součástí ceny díla.</w:t>
      </w:r>
    </w:p>
    <w:p w:rsidR="00C5603D" w:rsidRPr="00C5603D" w:rsidRDefault="00C5603D" w:rsidP="00590EF9">
      <w:pPr>
        <w:pStyle w:val="Odstavecseseznamem"/>
        <w:numPr>
          <w:ilvl w:val="0"/>
          <w:numId w:val="4"/>
        </w:numPr>
        <w:spacing w:before="100" w:beforeAutospacing="1" w:after="100" w:afterAutospacing="1" w:line="240" w:lineRule="auto"/>
        <w:ind w:left="714" w:hanging="357"/>
        <w:jc w:val="both"/>
        <w:rPr>
          <w:sz w:val="20"/>
          <w:szCs w:val="20"/>
        </w:rPr>
      </w:pPr>
      <w:r w:rsidRPr="00C5603D">
        <w:rPr>
          <w:sz w:val="20"/>
          <w:szCs w:val="20"/>
        </w:rPr>
        <w:t xml:space="preserve">Pod pojmem demontovaný materiál nevýnosový se rozumí veškeré materiály, zařízení a přístroje, které byly v průběhu stavby demontovány z distribuční soustavy a při jejichž dalším předání nevzniká žádný finanční výnos. S demontovaným materiálem nevýnosovým a odpady ze zemních a demoličních prací nakládá zhotovitel jako s odpadem. V tomto případě přejímá a plní zhotovitel povinnosti vyplývající z právních předpisů, zejména zákona o odpadech, pro původce odpadů. Zvýšenou pozornost je třeba věnovat odpadům zařazeným do kategorie nebezpečné odpady (impregnované dřevěné sloupy, olejové kabely, odpady s obsahem azbestu apod.). Tyto odpady je nutné zajistit tak, aby neohrožovaly životní prostředí. Při zajištění proti únikům nebezpečných odpadů a jejich odstranění spolupracuje zhotovitel s oprávněnou osobou uvedenou v projektové dokumentaci. </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Náklady spojené s dopravou a odstraněním odpadu jsou součástí ceny jednotlivých staveb.</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Zhotovitel jako původce odpadů je povinen plně respektovat a dodržovat platné právní předpisy v oblasti ochrany životního prostředí, zejména pak zákon č. 185/2001 Sb., o odpadech, v platném znění.</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Do doby předání oprávněné osobě k převzetí odpadů je za způsob zajištění a nakládání s demontovaným materiálem (odpady) odpovědný zhotovitel.</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 xml:space="preserve">Zhotovitel je povinen zajistit využití nebo odstranění skutečně vzniklých odpadů předáním oprávněným osobám k převzetí odpadu. Seznam zařízení k využití nebo odstranění odpadů uveřejní </w:t>
      </w:r>
      <w:r w:rsidR="00CA6C83">
        <w:rPr>
          <w:rFonts w:cstheme="minorHAnsi"/>
          <w:sz w:val="20"/>
          <w:szCs w:val="20"/>
        </w:rPr>
        <w:t>E.ON</w:t>
      </w:r>
      <w:r w:rsidRPr="00C5603D">
        <w:rPr>
          <w:sz w:val="20"/>
          <w:szCs w:val="20"/>
        </w:rPr>
        <w:t>.</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 xml:space="preserve">Zhotovitel je povinen dokladovat na vyžádání </w:t>
      </w:r>
      <w:r w:rsidR="00023115">
        <w:rPr>
          <w:sz w:val="20"/>
          <w:szCs w:val="20"/>
        </w:rPr>
        <w:t xml:space="preserve">pověřeného </w:t>
      </w:r>
      <w:r w:rsidR="00CA6C83">
        <w:rPr>
          <w:sz w:val="20"/>
          <w:szCs w:val="20"/>
        </w:rPr>
        <w:t>zástupce</w:t>
      </w:r>
      <w:r w:rsidR="00023115">
        <w:rPr>
          <w:sz w:val="20"/>
          <w:szCs w:val="20"/>
        </w:rPr>
        <w:t xml:space="preserve"> </w:t>
      </w:r>
      <w:r w:rsidR="00CA6C83">
        <w:rPr>
          <w:rFonts w:cstheme="minorHAnsi"/>
          <w:sz w:val="20"/>
          <w:szCs w:val="20"/>
        </w:rPr>
        <w:t>E.ON</w:t>
      </w:r>
      <w:r w:rsidRPr="00C5603D">
        <w:rPr>
          <w:sz w:val="20"/>
          <w:szCs w:val="20"/>
        </w:rPr>
        <w:t xml:space="preserve"> předání odpadu oprávněným osobám k převzetí odpadu. V případech, kdy je příslušnými orgány veřejné správy v oblasti odpadového hospodářství akceptováno, je možné ze strany zhotovitele vystavit prohlášení, že bylo s odpady nakládáno v souladu se zákonem č. 185/2001 Sb., o odpadech.</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 xml:space="preserve">Pokud v průběhu stavby vzniknou materiály nebo odpady, které nejsou uvedeny v projektové dokumentaci, bude další postup stanoven po dohodě se zástupcem </w:t>
      </w:r>
      <w:r w:rsidR="00CA6C83">
        <w:rPr>
          <w:rFonts w:cstheme="minorHAnsi"/>
          <w:sz w:val="20"/>
          <w:szCs w:val="20"/>
        </w:rPr>
        <w:t>E.ON</w:t>
      </w:r>
      <w:r w:rsidRPr="00C5603D">
        <w:rPr>
          <w:sz w:val="20"/>
          <w:szCs w:val="20"/>
        </w:rPr>
        <w:t>.</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Další prodej demontovaného materiálu, který byl v projektové dokumentaci určen jako odpad a na jeho odstranění byly vyčleněny finanční prostředky, není možný.</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 xml:space="preserve">Zhotovitel je povinen umožnit pověřenému </w:t>
      </w:r>
      <w:r w:rsidR="00CA6C83">
        <w:rPr>
          <w:sz w:val="20"/>
          <w:szCs w:val="20"/>
        </w:rPr>
        <w:t>zástupci</w:t>
      </w:r>
      <w:r w:rsidRPr="00C5603D">
        <w:rPr>
          <w:sz w:val="20"/>
          <w:szCs w:val="20"/>
        </w:rPr>
        <w:t xml:space="preserve"> </w:t>
      </w:r>
      <w:r w:rsidR="00CA6C83">
        <w:rPr>
          <w:rFonts w:cstheme="minorHAnsi"/>
          <w:sz w:val="20"/>
          <w:szCs w:val="20"/>
        </w:rPr>
        <w:t>E.ON</w:t>
      </w:r>
      <w:r w:rsidRPr="00C5603D">
        <w:rPr>
          <w:sz w:val="20"/>
          <w:szCs w:val="20"/>
        </w:rPr>
        <w:t xml:space="preserve"> nebo jím zmocněné osobě provedení kontroly, jejímž cílem bude zjišťování naplňování shody s právními </w:t>
      </w:r>
      <w:r>
        <w:rPr>
          <w:sz w:val="20"/>
          <w:szCs w:val="20"/>
        </w:rPr>
        <w:t xml:space="preserve">a ostatními </w:t>
      </w:r>
      <w:r w:rsidRPr="00C5603D">
        <w:rPr>
          <w:sz w:val="20"/>
          <w:szCs w:val="20"/>
        </w:rPr>
        <w:t>požadavky v oblasti ochrany životního prostředí a ustanovení těchto podmínek. Kontrola bude oznámena zhotoviteli minimálně 5 dní předem.</w:t>
      </w:r>
    </w:p>
    <w:p w:rsidR="00C5603D" w:rsidRPr="00C5603D" w:rsidRDefault="00C5603D" w:rsidP="00590EF9">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 xml:space="preserve">Zhotovitel je povinen informovat </w:t>
      </w:r>
      <w:r w:rsidR="005A5E9F">
        <w:rPr>
          <w:sz w:val="20"/>
          <w:szCs w:val="20"/>
        </w:rPr>
        <w:t>zástupce</w:t>
      </w:r>
      <w:r w:rsidR="00023115">
        <w:rPr>
          <w:sz w:val="20"/>
          <w:szCs w:val="20"/>
        </w:rPr>
        <w:t xml:space="preserve"> </w:t>
      </w:r>
      <w:r w:rsidR="00CA6C83">
        <w:rPr>
          <w:rFonts w:cstheme="minorHAnsi"/>
          <w:sz w:val="20"/>
          <w:szCs w:val="20"/>
        </w:rPr>
        <w:t>E.ON</w:t>
      </w:r>
      <w:r w:rsidRPr="00C5603D">
        <w:rPr>
          <w:sz w:val="20"/>
          <w:szCs w:val="20"/>
        </w:rPr>
        <w:t xml:space="preserve"> o všech důležitých okolnostech dotýkajících se ochrany životního prostředí zejména o vzniku a řešení událostí s možným dopadem na životní prostředí (např. environmentálních havárií).</w:t>
      </w:r>
    </w:p>
    <w:p w:rsidR="00B15AE0" w:rsidRPr="00F116A0" w:rsidRDefault="00C5603D" w:rsidP="00B15AE0">
      <w:pPr>
        <w:pStyle w:val="Odstavecseseznamem"/>
        <w:numPr>
          <w:ilvl w:val="0"/>
          <w:numId w:val="4"/>
        </w:numPr>
        <w:spacing w:before="100" w:beforeAutospacing="1" w:after="100" w:afterAutospacing="1" w:line="240" w:lineRule="auto"/>
        <w:ind w:left="714" w:hanging="357"/>
        <w:contextualSpacing w:val="0"/>
        <w:jc w:val="both"/>
        <w:rPr>
          <w:sz w:val="20"/>
          <w:szCs w:val="20"/>
        </w:rPr>
      </w:pPr>
      <w:r w:rsidRPr="00C5603D">
        <w:rPr>
          <w:sz w:val="20"/>
          <w:szCs w:val="20"/>
        </w:rPr>
        <w:t>Zhotovitel musí používanou techniku zabezpečit tak, aby nedocházelo k úniku provozních kapalin do životního prostředí</w:t>
      </w:r>
      <w:r w:rsidR="00E33843">
        <w:rPr>
          <w:sz w:val="20"/>
          <w:szCs w:val="20"/>
        </w:rPr>
        <w:t>,</w:t>
      </w:r>
      <w:r w:rsidRPr="00C5603D">
        <w:rPr>
          <w:sz w:val="20"/>
          <w:szCs w:val="20"/>
        </w:rPr>
        <w:t xml:space="preserve"> a </w:t>
      </w:r>
      <w:r w:rsidR="00E33843">
        <w:rPr>
          <w:sz w:val="20"/>
          <w:szCs w:val="20"/>
        </w:rPr>
        <w:t xml:space="preserve">také </w:t>
      </w:r>
      <w:r>
        <w:rPr>
          <w:sz w:val="20"/>
          <w:szCs w:val="20"/>
        </w:rPr>
        <w:t xml:space="preserve">musí </w:t>
      </w:r>
      <w:r w:rsidRPr="00C5603D">
        <w:rPr>
          <w:sz w:val="20"/>
          <w:szCs w:val="20"/>
        </w:rPr>
        <w:t xml:space="preserve">být </w:t>
      </w:r>
      <w:r w:rsidR="00E33843">
        <w:rPr>
          <w:sz w:val="20"/>
          <w:szCs w:val="20"/>
        </w:rPr>
        <w:t xml:space="preserve">na pracovištích </w:t>
      </w:r>
      <w:r w:rsidR="00CA6C83">
        <w:rPr>
          <w:sz w:val="20"/>
          <w:szCs w:val="20"/>
        </w:rPr>
        <w:t>E.ON</w:t>
      </w:r>
      <w:r w:rsidR="00E33843">
        <w:rPr>
          <w:sz w:val="20"/>
          <w:szCs w:val="20"/>
        </w:rPr>
        <w:t xml:space="preserve"> </w:t>
      </w:r>
      <w:r w:rsidRPr="00C5603D">
        <w:rPr>
          <w:sz w:val="20"/>
          <w:szCs w:val="20"/>
        </w:rPr>
        <w:t xml:space="preserve">vybaven takovými prostředky, s jejichž pomocí je schopen odstraňovat případné úniky ropných látek z používané techniky – </w:t>
      </w:r>
      <w:r>
        <w:rPr>
          <w:sz w:val="20"/>
          <w:szCs w:val="20"/>
        </w:rPr>
        <w:t xml:space="preserve">např. </w:t>
      </w:r>
      <w:r w:rsidRPr="00C5603D">
        <w:rPr>
          <w:b/>
          <w:sz w:val="20"/>
          <w:szCs w:val="20"/>
        </w:rPr>
        <w:t>mobilní havarijní soupravou schopnou pojmout minimálně 10 l ropných látek</w:t>
      </w:r>
      <w:r w:rsidRPr="00C5603D">
        <w:rPr>
          <w:sz w:val="20"/>
          <w:szCs w:val="20"/>
        </w:rPr>
        <w:t>.</w:t>
      </w:r>
    </w:p>
    <w:sectPr w:rsidR="00B15AE0" w:rsidRPr="00F116A0" w:rsidSect="00590EF9">
      <w:headerReference w:type="default" r:id="rId8"/>
      <w:pgSz w:w="11906" w:h="16838"/>
      <w:pgMar w:top="1417" w:right="991"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13E" w:rsidRDefault="00DC113E" w:rsidP="009D6252">
      <w:pPr>
        <w:spacing w:after="0" w:line="240" w:lineRule="auto"/>
      </w:pPr>
      <w:r>
        <w:separator/>
      </w:r>
    </w:p>
  </w:endnote>
  <w:endnote w:type="continuationSeparator" w:id="0">
    <w:p w:rsidR="00DC113E" w:rsidRDefault="00DC113E" w:rsidP="009D6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13E" w:rsidRDefault="00DC113E" w:rsidP="009D6252">
      <w:pPr>
        <w:spacing w:after="0" w:line="240" w:lineRule="auto"/>
      </w:pPr>
      <w:r>
        <w:separator/>
      </w:r>
    </w:p>
  </w:footnote>
  <w:footnote w:type="continuationSeparator" w:id="0">
    <w:p w:rsidR="00DC113E" w:rsidRDefault="00DC113E" w:rsidP="009D62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437"/>
      <w:gridCol w:w="6237"/>
      <w:gridCol w:w="1276"/>
      <w:gridCol w:w="973"/>
    </w:tblGrid>
    <w:tr w:rsidR="00B81DE6" w:rsidRPr="00A3113E" w:rsidTr="00203278">
      <w:trPr>
        <w:trHeight w:val="397"/>
      </w:trPr>
      <w:tc>
        <w:tcPr>
          <w:tcW w:w="1437" w:type="dxa"/>
          <w:vMerge w:val="restart"/>
          <w:tcBorders>
            <w:top w:val="single" w:sz="12" w:space="0" w:color="auto"/>
          </w:tcBorders>
          <w:vAlign w:val="center"/>
        </w:tcPr>
        <w:p w:rsidR="00B81DE6" w:rsidRPr="000137BB" w:rsidRDefault="00B81DE6" w:rsidP="00277B06">
          <w:pPr>
            <w:pStyle w:val="Zhlavspolenost"/>
            <w:spacing w:before="0"/>
            <w:ind w:left="34" w:hanging="34"/>
            <w:rPr>
              <w:sz w:val="20"/>
              <w:szCs w:val="20"/>
            </w:rPr>
          </w:pPr>
          <w:r>
            <w:rPr>
              <w:noProof/>
              <w:sz w:val="20"/>
              <w:szCs w:val="20"/>
            </w:rPr>
            <w:drawing>
              <wp:inline distT="0" distB="0" distL="0" distR="0" wp14:anchorId="6F0CC2BF" wp14:editId="5797FAB8">
                <wp:extent cx="784860" cy="224099"/>
                <wp:effectExtent l="0" t="0" r="0" b="5080"/>
                <wp:docPr id="3" name="Obrázek 3"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ON_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218" cy="226771"/>
                        </a:xfrm>
                        <a:prstGeom prst="rect">
                          <a:avLst/>
                        </a:prstGeom>
                        <a:noFill/>
                        <a:ln>
                          <a:noFill/>
                        </a:ln>
                      </pic:spPr>
                    </pic:pic>
                  </a:graphicData>
                </a:graphic>
              </wp:inline>
            </w:drawing>
          </w:r>
        </w:p>
      </w:tc>
      <w:tc>
        <w:tcPr>
          <w:tcW w:w="6237" w:type="dxa"/>
          <w:vMerge w:val="restart"/>
          <w:tcBorders>
            <w:top w:val="single" w:sz="12" w:space="0" w:color="auto"/>
          </w:tcBorders>
          <w:vAlign w:val="center"/>
        </w:tcPr>
        <w:p w:rsidR="00B81DE6" w:rsidRPr="00653301" w:rsidRDefault="00203278" w:rsidP="005268D9">
          <w:pPr>
            <w:pStyle w:val="Nzev"/>
            <w:rPr>
              <w:rFonts w:cs="Arial"/>
              <w:sz w:val="32"/>
              <w:szCs w:val="32"/>
              <w:u w:val="none"/>
              <w:lang w:val="cs-CZ" w:eastAsia="cs-CZ"/>
            </w:rPr>
          </w:pPr>
          <w:r w:rsidRPr="00203278">
            <w:rPr>
              <w:rFonts w:cs="Arial"/>
              <w:sz w:val="32"/>
              <w:szCs w:val="32"/>
              <w:u w:val="none"/>
              <w:lang w:val="cs-CZ" w:eastAsia="cs-CZ"/>
            </w:rPr>
            <w:t xml:space="preserve">Zásady a povinnosti cizích fyzických nebo právnických osob na pracovišti E.ON </w:t>
          </w:r>
        </w:p>
      </w:tc>
      <w:tc>
        <w:tcPr>
          <w:tcW w:w="1276" w:type="dxa"/>
          <w:tcBorders>
            <w:top w:val="single" w:sz="12" w:space="0" w:color="auto"/>
          </w:tcBorders>
          <w:vAlign w:val="center"/>
        </w:tcPr>
        <w:p w:rsidR="00B81DE6" w:rsidRPr="00A604D9" w:rsidRDefault="00B81DE6" w:rsidP="00577927">
          <w:pPr>
            <w:pStyle w:val="Zhlavostatntext"/>
            <w:spacing w:before="0"/>
            <w:rPr>
              <w:sz w:val="20"/>
              <w:szCs w:val="20"/>
            </w:rPr>
          </w:pPr>
          <w:r w:rsidRPr="00A604D9">
            <w:rPr>
              <w:sz w:val="20"/>
              <w:szCs w:val="20"/>
            </w:rPr>
            <w:t>Stran:</w:t>
          </w:r>
        </w:p>
      </w:tc>
      <w:tc>
        <w:tcPr>
          <w:tcW w:w="973" w:type="dxa"/>
          <w:tcBorders>
            <w:top w:val="single" w:sz="12" w:space="0" w:color="auto"/>
          </w:tcBorders>
          <w:vAlign w:val="center"/>
        </w:tcPr>
        <w:p w:rsidR="00B81DE6" w:rsidRPr="000137BB" w:rsidRDefault="00B81DE6" w:rsidP="005268D9">
          <w:pPr>
            <w:pStyle w:val="Zhlavostatntext"/>
            <w:spacing w:before="0"/>
            <w:ind w:left="-108" w:right="-108"/>
            <w:jc w:val="center"/>
            <w:rPr>
              <w:sz w:val="20"/>
              <w:szCs w:val="20"/>
            </w:rPr>
          </w:pPr>
          <w:r w:rsidRPr="000137BB">
            <w:rPr>
              <w:sz w:val="20"/>
              <w:szCs w:val="20"/>
            </w:rPr>
            <w:fldChar w:fldCharType="begin"/>
          </w:r>
          <w:r w:rsidRPr="000137BB">
            <w:rPr>
              <w:sz w:val="20"/>
              <w:szCs w:val="20"/>
            </w:rPr>
            <w:instrText xml:space="preserve"> PAGE </w:instrText>
          </w:r>
          <w:r w:rsidRPr="000137BB">
            <w:rPr>
              <w:sz w:val="20"/>
              <w:szCs w:val="20"/>
            </w:rPr>
            <w:fldChar w:fldCharType="separate"/>
          </w:r>
          <w:r w:rsidR="002C3AE7">
            <w:rPr>
              <w:noProof/>
              <w:sz w:val="20"/>
              <w:szCs w:val="20"/>
            </w:rPr>
            <w:t>1</w:t>
          </w:r>
          <w:r w:rsidRPr="000137BB">
            <w:rPr>
              <w:sz w:val="20"/>
              <w:szCs w:val="20"/>
            </w:rPr>
            <w:fldChar w:fldCharType="end"/>
          </w:r>
          <w:r w:rsidRPr="000137BB">
            <w:rPr>
              <w:sz w:val="20"/>
              <w:szCs w:val="20"/>
            </w:rPr>
            <w:t xml:space="preserve"> / </w:t>
          </w:r>
          <w:r w:rsidRPr="000137BB">
            <w:rPr>
              <w:sz w:val="20"/>
              <w:szCs w:val="20"/>
            </w:rPr>
            <w:fldChar w:fldCharType="begin"/>
          </w:r>
          <w:r w:rsidRPr="000137BB">
            <w:rPr>
              <w:sz w:val="20"/>
              <w:szCs w:val="20"/>
            </w:rPr>
            <w:instrText xml:space="preserve"> NUMPAGES </w:instrText>
          </w:r>
          <w:r w:rsidRPr="000137BB">
            <w:rPr>
              <w:sz w:val="20"/>
              <w:szCs w:val="20"/>
            </w:rPr>
            <w:fldChar w:fldCharType="separate"/>
          </w:r>
          <w:r w:rsidR="002C3AE7">
            <w:rPr>
              <w:noProof/>
              <w:sz w:val="20"/>
              <w:szCs w:val="20"/>
            </w:rPr>
            <w:t>7</w:t>
          </w:r>
          <w:r w:rsidRPr="000137BB">
            <w:rPr>
              <w:sz w:val="20"/>
              <w:szCs w:val="20"/>
            </w:rPr>
            <w:fldChar w:fldCharType="end"/>
          </w:r>
        </w:p>
      </w:tc>
    </w:tr>
    <w:tr w:rsidR="00B81DE6" w:rsidRPr="00A3113E" w:rsidTr="00203278">
      <w:trPr>
        <w:trHeight w:val="397"/>
      </w:trPr>
      <w:tc>
        <w:tcPr>
          <w:tcW w:w="1437" w:type="dxa"/>
          <w:vMerge/>
        </w:tcPr>
        <w:p w:rsidR="00B81DE6" w:rsidRPr="000137BB" w:rsidRDefault="00B81DE6" w:rsidP="00277B06">
          <w:pPr>
            <w:pStyle w:val="Zhlavspolenost"/>
            <w:spacing w:before="0"/>
            <w:rPr>
              <w:sz w:val="20"/>
              <w:szCs w:val="20"/>
            </w:rPr>
          </w:pPr>
        </w:p>
      </w:tc>
      <w:tc>
        <w:tcPr>
          <w:tcW w:w="6237" w:type="dxa"/>
          <w:vMerge/>
        </w:tcPr>
        <w:p w:rsidR="00B81DE6" w:rsidRPr="00A604D9" w:rsidRDefault="00B81DE6" w:rsidP="00277B06">
          <w:pPr>
            <w:pStyle w:val="Tabulkanormln"/>
            <w:spacing w:before="0"/>
            <w:jc w:val="center"/>
            <w:rPr>
              <w:sz w:val="20"/>
              <w:szCs w:val="20"/>
            </w:rPr>
          </w:pPr>
        </w:p>
      </w:tc>
      <w:tc>
        <w:tcPr>
          <w:tcW w:w="1276" w:type="dxa"/>
          <w:vAlign w:val="center"/>
        </w:tcPr>
        <w:p w:rsidR="00B81DE6" w:rsidRPr="00A604D9" w:rsidRDefault="00B81DE6" w:rsidP="00203278">
          <w:pPr>
            <w:pStyle w:val="Zhlavostatntext"/>
            <w:spacing w:before="0"/>
            <w:ind w:right="-111"/>
            <w:rPr>
              <w:sz w:val="20"/>
              <w:szCs w:val="20"/>
            </w:rPr>
          </w:pPr>
          <w:r w:rsidRPr="00A604D9">
            <w:rPr>
              <w:sz w:val="20"/>
              <w:szCs w:val="20"/>
            </w:rPr>
            <w:t>Platnost od:</w:t>
          </w:r>
        </w:p>
      </w:tc>
      <w:tc>
        <w:tcPr>
          <w:tcW w:w="973" w:type="dxa"/>
          <w:vAlign w:val="center"/>
        </w:tcPr>
        <w:p w:rsidR="00B81DE6" w:rsidRPr="000137BB" w:rsidRDefault="00F116A0" w:rsidP="00A63389">
          <w:pPr>
            <w:pStyle w:val="Zhlavdatum"/>
            <w:spacing w:before="0"/>
            <w:ind w:left="-108" w:right="-108"/>
            <w:jc w:val="center"/>
            <w:rPr>
              <w:szCs w:val="20"/>
            </w:rPr>
          </w:pPr>
          <w:r>
            <w:rPr>
              <w:szCs w:val="20"/>
            </w:rPr>
            <w:t>1</w:t>
          </w:r>
          <w:r w:rsidR="00B81DE6" w:rsidRPr="000137BB">
            <w:rPr>
              <w:szCs w:val="20"/>
            </w:rPr>
            <w:t>.</w:t>
          </w:r>
          <w:r w:rsidR="00A63389">
            <w:rPr>
              <w:szCs w:val="20"/>
            </w:rPr>
            <w:t>6</w:t>
          </w:r>
          <w:r w:rsidR="00B81DE6" w:rsidRPr="000137BB">
            <w:rPr>
              <w:szCs w:val="20"/>
            </w:rPr>
            <w:t>.201</w:t>
          </w:r>
          <w:r>
            <w:rPr>
              <w:szCs w:val="20"/>
            </w:rPr>
            <w:t>8</w:t>
          </w:r>
        </w:p>
      </w:tc>
    </w:tr>
    <w:tr w:rsidR="00B81DE6" w:rsidRPr="00A3113E" w:rsidTr="00203278">
      <w:trPr>
        <w:trHeight w:val="397"/>
      </w:trPr>
      <w:tc>
        <w:tcPr>
          <w:tcW w:w="1437" w:type="dxa"/>
          <w:tcBorders>
            <w:bottom w:val="single" w:sz="12" w:space="0" w:color="auto"/>
          </w:tcBorders>
        </w:tcPr>
        <w:p w:rsidR="00B81DE6" w:rsidRPr="000137BB" w:rsidRDefault="00B81DE6" w:rsidP="00277B06">
          <w:pPr>
            <w:pStyle w:val="Zhlavspolenost"/>
            <w:spacing w:before="0"/>
            <w:rPr>
              <w:b/>
              <w:sz w:val="20"/>
              <w:szCs w:val="20"/>
            </w:rPr>
          </w:pPr>
        </w:p>
      </w:tc>
      <w:tc>
        <w:tcPr>
          <w:tcW w:w="6237" w:type="dxa"/>
          <w:tcBorders>
            <w:bottom w:val="single" w:sz="12" w:space="0" w:color="auto"/>
          </w:tcBorders>
          <w:vAlign w:val="center"/>
        </w:tcPr>
        <w:p w:rsidR="00B81DE6" w:rsidRPr="00A604D9" w:rsidRDefault="00B81DE6" w:rsidP="00277B06">
          <w:pPr>
            <w:pStyle w:val="ZhlavNadpis2dek"/>
            <w:spacing w:before="0"/>
            <w:rPr>
              <w:caps w:val="0"/>
              <w:sz w:val="20"/>
              <w:szCs w:val="20"/>
            </w:rPr>
          </w:pPr>
          <w:r w:rsidRPr="00A604D9">
            <w:rPr>
              <w:sz w:val="20"/>
              <w:szCs w:val="20"/>
            </w:rPr>
            <w:t xml:space="preserve">Ostatní řízená dokumentace </w:t>
          </w:r>
          <w:r>
            <w:rPr>
              <w:sz w:val="20"/>
              <w:szCs w:val="20"/>
            </w:rPr>
            <w:t>E.ON</w:t>
          </w:r>
        </w:p>
      </w:tc>
      <w:tc>
        <w:tcPr>
          <w:tcW w:w="1276" w:type="dxa"/>
          <w:tcBorders>
            <w:bottom w:val="single" w:sz="12" w:space="0" w:color="auto"/>
          </w:tcBorders>
          <w:vAlign w:val="center"/>
        </w:tcPr>
        <w:p w:rsidR="00B81DE6" w:rsidRPr="00A604D9" w:rsidRDefault="00B81DE6" w:rsidP="00577927">
          <w:pPr>
            <w:pStyle w:val="Zhlavostatntext"/>
            <w:spacing w:before="0"/>
            <w:rPr>
              <w:sz w:val="20"/>
              <w:szCs w:val="20"/>
            </w:rPr>
          </w:pPr>
          <w:r w:rsidRPr="00A604D9">
            <w:rPr>
              <w:sz w:val="20"/>
              <w:szCs w:val="20"/>
            </w:rPr>
            <w:t>Revize:</w:t>
          </w:r>
        </w:p>
      </w:tc>
      <w:tc>
        <w:tcPr>
          <w:tcW w:w="973" w:type="dxa"/>
          <w:tcBorders>
            <w:bottom w:val="single" w:sz="12" w:space="0" w:color="auto"/>
          </w:tcBorders>
          <w:vAlign w:val="center"/>
        </w:tcPr>
        <w:p w:rsidR="00B81DE6" w:rsidRPr="000137BB" w:rsidRDefault="00B81DE6" w:rsidP="00A63389">
          <w:pPr>
            <w:pStyle w:val="Zhlavvydn"/>
            <w:spacing w:before="0"/>
            <w:ind w:left="-108" w:right="-108"/>
            <w:jc w:val="center"/>
            <w:rPr>
              <w:bCs/>
              <w:sz w:val="20"/>
              <w:szCs w:val="20"/>
            </w:rPr>
          </w:pPr>
          <w:r w:rsidRPr="000137BB">
            <w:rPr>
              <w:bCs/>
              <w:sz w:val="20"/>
              <w:szCs w:val="20"/>
            </w:rPr>
            <w:t>0</w:t>
          </w:r>
          <w:r w:rsidR="00A63389">
            <w:rPr>
              <w:bCs/>
              <w:sz w:val="20"/>
              <w:szCs w:val="20"/>
            </w:rPr>
            <w:t>4</w:t>
          </w:r>
        </w:p>
      </w:tc>
    </w:tr>
    <w:tr w:rsidR="00B81DE6" w:rsidRPr="00A3113E" w:rsidTr="00203278">
      <w:tblPrEx>
        <w:tblCellMar>
          <w:left w:w="70" w:type="dxa"/>
          <w:right w:w="70" w:type="dxa"/>
        </w:tblCellMar>
        <w:tblLook w:val="0000" w:firstRow="0" w:lastRow="0" w:firstColumn="0" w:lastColumn="0" w:noHBand="0" w:noVBand="0"/>
      </w:tblPrEx>
      <w:trPr>
        <w:cantSplit/>
        <w:trHeight w:val="277"/>
      </w:trPr>
      <w:tc>
        <w:tcPr>
          <w:tcW w:w="1437" w:type="dxa"/>
          <w:tcBorders>
            <w:top w:val="single" w:sz="12" w:space="0" w:color="auto"/>
            <w:bottom w:val="single" w:sz="4" w:space="0" w:color="auto"/>
          </w:tcBorders>
          <w:vAlign w:val="center"/>
        </w:tcPr>
        <w:p w:rsidR="00B81DE6" w:rsidRPr="000137BB" w:rsidRDefault="00B81DE6" w:rsidP="00277B06">
          <w:pPr>
            <w:spacing w:after="0"/>
            <w:rPr>
              <w:b/>
              <w:bCs/>
            </w:rPr>
          </w:pPr>
          <w:r w:rsidRPr="000137BB">
            <w:rPr>
              <w:b/>
              <w:bCs/>
            </w:rPr>
            <w:t>Role</w:t>
          </w:r>
        </w:p>
      </w:tc>
      <w:tc>
        <w:tcPr>
          <w:tcW w:w="6237" w:type="dxa"/>
          <w:tcBorders>
            <w:top w:val="single" w:sz="12" w:space="0" w:color="auto"/>
            <w:bottom w:val="single" w:sz="4" w:space="0" w:color="auto"/>
          </w:tcBorders>
          <w:vAlign w:val="center"/>
        </w:tcPr>
        <w:p w:rsidR="00B81DE6" w:rsidRPr="000137BB" w:rsidRDefault="00B81DE6" w:rsidP="00277B06">
          <w:pPr>
            <w:spacing w:after="0"/>
            <w:jc w:val="center"/>
            <w:rPr>
              <w:b/>
              <w:bCs/>
              <w:color w:val="000000"/>
            </w:rPr>
          </w:pPr>
          <w:r w:rsidRPr="000137BB">
            <w:rPr>
              <w:b/>
              <w:bCs/>
              <w:color w:val="000000"/>
            </w:rPr>
            <w:t>Společnost, organizační jednotka</w:t>
          </w:r>
        </w:p>
      </w:tc>
      <w:tc>
        <w:tcPr>
          <w:tcW w:w="2249" w:type="dxa"/>
          <w:gridSpan w:val="2"/>
          <w:tcBorders>
            <w:top w:val="single" w:sz="12" w:space="0" w:color="auto"/>
            <w:bottom w:val="single" w:sz="4" w:space="0" w:color="auto"/>
          </w:tcBorders>
          <w:vAlign w:val="center"/>
        </w:tcPr>
        <w:p w:rsidR="00B81DE6" w:rsidRPr="000137BB" w:rsidRDefault="00B81DE6" w:rsidP="00277B06">
          <w:pPr>
            <w:spacing w:after="0"/>
            <w:jc w:val="center"/>
            <w:rPr>
              <w:b/>
              <w:bCs/>
            </w:rPr>
          </w:pPr>
          <w:r w:rsidRPr="000137BB">
            <w:rPr>
              <w:b/>
              <w:bCs/>
              <w:color w:val="000000"/>
            </w:rPr>
            <w:t>Příjmení a jméno</w:t>
          </w:r>
        </w:p>
      </w:tc>
    </w:tr>
    <w:tr w:rsidR="00B81DE6" w:rsidRPr="00A3113E" w:rsidTr="00203278">
      <w:tblPrEx>
        <w:tblCellMar>
          <w:left w:w="70" w:type="dxa"/>
          <w:right w:w="70" w:type="dxa"/>
        </w:tblCellMar>
        <w:tblLook w:val="0000" w:firstRow="0" w:lastRow="0" w:firstColumn="0" w:lastColumn="0" w:noHBand="0" w:noVBand="0"/>
      </w:tblPrEx>
      <w:trPr>
        <w:cantSplit/>
        <w:trHeight w:val="162"/>
      </w:trPr>
      <w:tc>
        <w:tcPr>
          <w:tcW w:w="1437" w:type="dxa"/>
          <w:tcBorders>
            <w:top w:val="single" w:sz="4" w:space="0" w:color="auto"/>
          </w:tcBorders>
          <w:vAlign w:val="center"/>
        </w:tcPr>
        <w:p w:rsidR="00B81DE6" w:rsidRPr="000137BB" w:rsidRDefault="00B81DE6" w:rsidP="00277B06">
          <w:pPr>
            <w:spacing w:after="0"/>
          </w:pPr>
          <w:r w:rsidRPr="000137BB">
            <w:rPr>
              <w:b/>
              <w:bCs/>
            </w:rPr>
            <w:t>Vydavatel:</w:t>
          </w:r>
        </w:p>
      </w:tc>
      <w:tc>
        <w:tcPr>
          <w:tcW w:w="6237" w:type="dxa"/>
          <w:tcBorders>
            <w:top w:val="single" w:sz="4" w:space="0" w:color="auto"/>
          </w:tcBorders>
          <w:vAlign w:val="center"/>
        </w:tcPr>
        <w:p w:rsidR="00B81DE6" w:rsidRPr="000137BB" w:rsidRDefault="00B81DE6" w:rsidP="00277B06">
          <w:pPr>
            <w:spacing w:after="0"/>
            <w:jc w:val="center"/>
          </w:pPr>
          <w:r w:rsidRPr="000137BB">
            <w:t>ECZR, BOZP</w:t>
          </w:r>
        </w:p>
      </w:tc>
      <w:tc>
        <w:tcPr>
          <w:tcW w:w="2249" w:type="dxa"/>
          <w:gridSpan w:val="2"/>
          <w:tcBorders>
            <w:top w:val="single" w:sz="4" w:space="0" w:color="auto"/>
          </w:tcBorders>
          <w:vAlign w:val="center"/>
        </w:tcPr>
        <w:p w:rsidR="00B81DE6" w:rsidRPr="000137BB" w:rsidRDefault="00F116A0" w:rsidP="00277B06">
          <w:pPr>
            <w:spacing w:after="0"/>
            <w:jc w:val="center"/>
          </w:pPr>
          <w:r>
            <w:t>Stanislav Vodrážka</w:t>
          </w:r>
        </w:p>
      </w:tc>
    </w:tr>
    <w:tr w:rsidR="00B81DE6" w:rsidRPr="00A3113E" w:rsidTr="0020327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cantSplit/>
        <w:trHeight w:val="191"/>
      </w:trPr>
      <w:tc>
        <w:tcPr>
          <w:tcW w:w="1437" w:type="dxa"/>
          <w:tcBorders>
            <w:left w:val="single" w:sz="12" w:space="0" w:color="auto"/>
            <w:bottom w:val="single" w:sz="12" w:space="0" w:color="auto"/>
          </w:tcBorders>
          <w:vAlign w:val="center"/>
        </w:tcPr>
        <w:p w:rsidR="00B81DE6" w:rsidRPr="000137BB" w:rsidRDefault="00B81DE6" w:rsidP="00277B06">
          <w:pPr>
            <w:spacing w:after="0"/>
            <w:rPr>
              <w:b/>
              <w:bCs/>
              <w:color w:val="000000"/>
            </w:rPr>
          </w:pPr>
          <w:r w:rsidRPr="000137BB">
            <w:rPr>
              <w:b/>
              <w:bCs/>
            </w:rPr>
            <w:t>Zpracov</w:t>
          </w:r>
          <w:r w:rsidRPr="000137BB">
            <w:rPr>
              <w:b/>
              <w:bCs/>
              <w:color w:val="000000"/>
            </w:rPr>
            <w:t>atel:</w:t>
          </w:r>
        </w:p>
      </w:tc>
      <w:tc>
        <w:tcPr>
          <w:tcW w:w="6237" w:type="dxa"/>
          <w:tcBorders>
            <w:bottom w:val="single" w:sz="12" w:space="0" w:color="auto"/>
          </w:tcBorders>
          <w:vAlign w:val="center"/>
        </w:tcPr>
        <w:p w:rsidR="00B81DE6" w:rsidRPr="000137BB" w:rsidRDefault="00B81DE6" w:rsidP="00277B06">
          <w:pPr>
            <w:spacing w:after="0"/>
            <w:jc w:val="center"/>
            <w:rPr>
              <w:bCs/>
              <w:color w:val="000000"/>
            </w:rPr>
          </w:pPr>
          <w:r w:rsidRPr="000137BB">
            <w:rPr>
              <w:bCs/>
              <w:color w:val="000000"/>
            </w:rPr>
            <w:t>ECZR, BOZP</w:t>
          </w:r>
        </w:p>
      </w:tc>
      <w:tc>
        <w:tcPr>
          <w:tcW w:w="2249" w:type="dxa"/>
          <w:gridSpan w:val="2"/>
          <w:tcBorders>
            <w:bottom w:val="single" w:sz="12" w:space="0" w:color="auto"/>
            <w:right w:val="single" w:sz="12" w:space="0" w:color="auto"/>
          </w:tcBorders>
          <w:vAlign w:val="center"/>
        </w:tcPr>
        <w:p w:rsidR="00B81DE6" w:rsidRPr="000137BB" w:rsidRDefault="00B81DE6" w:rsidP="00277B06">
          <w:pPr>
            <w:spacing w:after="0"/>
            <w:jc w:val="center"/>
            <w:rPr>
              <w:bCs/>
              <w:color w:val="000000"/>
            </w:rPr>
          </w:pPr>
          <w:r w:rsidRPr="000137BB">
            <w:rPr>
              <w:bCs/>
              <w:color w:val="000000"/>
            </w:rPr>
            <w:t>Kolektiv techniků BOZP</w:t>
          </w:r>
        </w:p>
      </w:tc>
    </w:tr>
  </w:tbl>
  <w:p w:rsidR="00B81DE6" w:rsidRPr="00192CD6" w:rsidRDefault="00B81DE6">
    <w:pPr>
      <w:pStyle w:val="Zhlav"/>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605E"/>
    <w:multiLevelType w:val="hybridMultilevel"/>
    <w:tmpl w:val="96C224B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0D5764"/>
    <w:multiLevelType w:val="hybridMultilevel"/>
    <w:tmpl w:val="CF5812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291E6A"/>
    <w:multiLevelType w:val="hybridMultilevel"/>
    <w:tmpl w:val="035E93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7862F6"/>
    <w:multiLevelType w:val="hybridMultilevel"/>
    <w:tmpl w:val="732E2640"/>
    <w:lvl w:ilvl="0" w:tplc="E960AAEA">
      <w:start w:val="1"/>
      <w:numFmt w:val="decimal"/>
      <w:lvlText w:val="%1."/>
      <w:lvlJc w:val="left"/>
      <w:pPr>
        <w:tabs>
          <w:tab w:val="num" w:pos="720"/>
        </w:tabs>
        <w:ind w:left="720" w:hanging="360"/>
      </w:pPr>
      <w:rPr>
        <w:rFonts w:cs="Arial" w:hint="default"/>
      </w:rPr>
    </w:lvl>
    <w:lvl w:ilvl="1" w:tplc="B81A49A0">
      <w:start w:val="1"/>
      <w:numFmt w:val="lowerLetter"/>
      <w:lvlText w:val="%2)"/>
      <w:lvlJc w:val="left"/>
      <w:pPr>
        <w:tabs>
          <w:tab w:val="num" w:pos="1440"/>
        </w:tabs>
        <w:ind w:left="1440" w:hanging="360"/>
      </w:pPr>
      <w:rPr>
        <w:rFonts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8441CF8"/>
    <w:multiLevelType w:val="hybridMultilevel"/>
    <w:tmpl w:val="C75EE6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5499D"/>
    <w:multiLevelType w:val="hybridMultilevel"/>
    <w:tmpl w:val="04B620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AF566D"/>
    <w:multiLevelType w:val="hybridMultilevel"/>
    <w:tmpl w:val="D408E208"/>
    <w:lvl w:ilvl="0" w:tplc="04050001">
      <w:start w:val="1"/>
      <w:numFmt w:val="bullet"/>
      <w:lvlText w:val=""/>
      <w:lvlJc w:val="left"/>
      <w:pPr>
        <w:ind w:left="720" w:hanging="360"/>
      </w:pPr>
      <w:rPr>
        <w:rFonts w:ascii="Symbol" w:hAnsi="Symbol" w:hint="default"/>
      </w:rPr>
    </w:lvl>
    <w:lvl w:ilvl="1" w:tplc="BAACFA50">
      <w:start w:val="1"/>
      <w:numFmt w:val="decimal"/>
      <w:lvlText w:val="%2."/>
      <w:lvlJc w:val="left"/>
      <w:pPr>
        <w:ind w:left="1776" w:hanging="69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763127"/>
    <w:multiLevelType w:val="hybridMultilevel"/>
    <w:tmpl w:val="AFF49B74"/>
    <w:lvl w:ilvl="0" w:tplc="04050003">
      <w:start w:val="1"/>
      <w:numFmt w:val="bullet"/>
      <w:lvlText w:val="o"/>
      <w:lvlJc w:val="left"/>
      <w:pPr>
        <w:ind w:left="720" w:hanging="360"/>
      </w:pPr>
      <w:rPr>
        <w:rFonts w:ascii="Courier New" w:hAnsi="Courier New" w:cs="Courier New" w:hint="default"/>
      </w:rPr>
    </w:lvl>
    <w:lvl w:ilvl="1" w:tplc="BAACFA50">
      <w:start w:val="1"/>
      <w:numFmt w:val="decimal"/>
      <w:lvlText w:val="%2."/>
      <w:lvlJc w:val="left"/>
      <w:pPr>
        <w:ind w:left="1776" w:hanging="69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880C9D"/>
    <w:multiLevelType w:val="hybridMultilevel"/>
    <w:tmpl w:val="1C5EAF4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9" w15:restartNumberingAfterBreak="0">
    <w:nsid w:val="3586055B"/>
    <w:multiLevelType w:val="hybridMultilevel"/>
    <w:tmpl w:val="40C05E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3342E8"/>
    <w:multiLevelType w:val="singleLevel"/>
    <w:tmpl w:val="DEC48A96"/>
    <w:lvl w:ilvl="0">
      <w:numFmt w:val="bullet"/>
      <w:lvlText w:val=""/>
      <w:lvlJc w:val="left"/>
      <w:pPr>
        <w:tabs>
          <w:tab w:val="num" w:pos="1065"/>
        </w:tabs>
        <w:ind w:left="1065" w:hanging="360"/>
      </w:pPr>
      <w:rPr>
        <w:rFonts w:ascii="Symbol" w:hAnsi="Symbol" w:hint="default"/>
      </w:rPr>
    </w:lvl>
  </w:abstractNum>
  <w:abstractNum w:abstractNumId="11" w15:restartNumberingAfterBreak="0">
    <w:nsid w:val="493B25CB"/>
    <w:multiLevelType w:val="hybridMultilevel"/>
    <w:tmpl w:val="FBA82A44"/>
    <w:lvl w:ilvl="0" w:tplc="0405000F">
      <w:start w:val="1"/>
      <w:numFmt w:val="decimal"/>
      <w:lvlText w:val="%1."/>
      <w:lvlJc w:val="left"/>
      <w:pPr>
        <w:ind w:left="720" w:hanging="360"/>
      </w:pPr>
      <w:rPr>
        <w:rFonts w:hint="default"/>
      </w:rPr>
    </w:lvl>
    <w:lvl w:ilvl="1" w:tplc="BAACFA50">
      <w:start w:val="1"/>
      <w:numFmt w:val="decimal"/>
      <w:lvlText w:val="%2."/>
      <w:lvlJc w:val="left"/>
      <w:pPr>
        <w:ind w:left="1776" w:hanging="69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1368D4"/>
    <w:multiLevelType w:val="hybridMultilevel"/>
    <w:tmpl w:val="D3B0C17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CDD017E"/>
    <w:multiLevelType w:val="hybridMultilevel"/>
    <w:tmpl w:val="DB5A9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A03469"/>
    <w:multiLevelType w:val="hybridMultilevel"/>
    <w:tmpl w:val="A694E454"/>
    <w:lvl w:ilvl="0" w:tplc="04050003">
      <w:start w:val="1"/>
      <w:numFmt w:val="bullet"/>
      <w:lvlText w:val="o"/>
      <w:lvlJc w:val="left"/>
      <w:pPr>
        <w:ind w:left="720" w:hanging="360"/>
      </w:pPr>
      <w:rPr>
        <w:rFonts w:ascii="Courier New" w:hAnsi="Courier New" w:cs="Courier New" w:hint="default"/>
      </w:rPr>
    </w:lvl>
    <w:lvl w:ilvl="1" w:tplc="25A6B0F0">
      <w:numFmt w:val="bullet"/>
      <w:lvlText w:val="•"/>
      <w:lvlJc w:val="left"/>
      <w:pPr>
        <w:ind w:left="1776" w:hanging="696"/>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FF43DB"/>
    <w:multiLevelType w:val="hybridMultilevel"/>
    <w:tmpl w:val="D850201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5F7F5D00"/>
    <w:multiLevelType w:val="hybridMultilevel"/>
    <w:tmpl w:val="8A4896D0"/>
    <w:lvl w:ilvl="0" w:tplc="0405000F">
      <w:start w:val="1"/>
      <w:numFmt w:val="decimal"/>
      <w:lvlText w:val="%1."/>
      <w:lvlJc w:val="left"/>
      <w:pPr>
        <w:ind w:left="720" w:hanging="360"/>
      </w:pPr>
    </w:lvl>
    <w:lvl w:ilvl="1" w:tplc="2C426D96">
      <w:start w:val="7"/>
      <w:numFmt w:val="decimal"/>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3B42F5"/>
    <w:multiLevelType w:val="hybridMultilevel"/>
    <w:tmpl w:val="F24836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D337EAC"/>
    <w:multiLevelType w:val="hybridMultilevel"/>
    <w:tmpl w:val="A4444A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6E533C77"/>
    <w:multiLevelType w:val="multilevel"/>
    <w:tmpl w:val="BD3E9C2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75174138"/>
    <w:multiLevelType w:val="hybridMultilevel"/>
    <w:tmpl w:val="91726B4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74679B2"/>
    <w:multiLevelType w:val="hybridMultilevel"/>
    <w:tmpl w:val="CF4E8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630C89"/>
    <w:multiLevelType w:val="hybridMultilevel"/>
    <w:tmpl w:val="3AC05CE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7A820FD1"/>
    <w:multiLevelType w:val="hybridMultilevel"/>
    <w:tmpl w:val="FC1A23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7">
      <w:start w:val="1"/>
      <w:numFmt w:val="lowerLetter"/>
      <w:lvlText w:val="%3)"/>
      <w:lvlJc w:val="lef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FF64CAB"/>
    <w:multiLevelType w:val="hybridMultilevel"/>
    <w:tmpl w:val="F474B40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9"/>
  </w:num>
  <w:num w:numId="2">
    <w:abstractNumId w:val="11"/>
  </w:num>
  <w:num w:numId="3">
    <w:abstractNumId w:val="15"/>
  </w:num>
  <w:num w:numId="4">
    <w:abstractNumId w:val="13"/>
  </w:num>
  <w:num w:numId="5">
    <w:abstractNumId w:val="3"/>
  </w:num>
  <w:num w:numId="6">
    <w:abstractNumId w:val="17"/>
  </w:num>
  <w:num w:numId="7">
    <w:abstractNumId w:val="2"/>
  </w:num>
  <w:num w:numId="8">
    <w:abstractNumId w:val="20"/>
  </w:num>
  <w:num w:numId="9">
    <w:abstractNumId w:val="7"/>
  </w:num>
  <w:num w:numId="10">
    <w:abstractNumId w:val="6"/>
  </w:num>
  <w:num w:numId="11">
    <w:abstractNumId w:val="10"/>
  </w:num>
  <w:num w:numId="12">
    <w:abstractNumId w:val="19"/>
  </w:num>
  <w:num w:numId="13">
    <w:abstractNumId w:val="5"/>
  </w:num>
  <w:num w:numId="14">
    <w:abstractNumId w:val="4"/>
  </w:num>
  <w:num w:numId="15">
    <w:abstractNumId w:val="18"/>
  </w:num>
  <w:num w:numId="16">
    <w:abstractNumId w:val="16"/>
  </w:num>
  <w:num w:numId="17">
    <w:abstractNumId w:val="23"/>
  </w:num>
  <w:num w:numId="18">
    <w:abstractNumId w:val="22"/>
  </w:num>
  <w:num w:numId="19">
    <w:abstractNumId w:val="1"/>
  </w:num>
  <w:num w:numId="20">
    <w:abstractNumId w:val="21"/>
  </w:num>
  <w:num w:numId="21">
    <w:abstractNumId w:val="8"/>
  </w:num>
  <w:num w:numId="22">
    <w:abstractNumId w:val="12"/>
  </w:num>
  <w:num w:numId="23">
    <w:abstractNumId w:val="0"/>
  </w:num>
  <w:num w:numId="24">
    <w:abstractNumId w:val="14"/>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183"/>
    <w:rsid w:val="00012DAD"/>
    <w:rsid w:val="00023115"/>
    <w:rsid w:val="000273AA"/>
    <w:rsid w:val="00071F05"/>
    <w:rsid w:val="00103A42"/>
    <w:rsid w:val="00107769"/>
    <w:rsid w:val="00124BB1"/>
    <w:rsid w:val="00126EB9"/>
    <w:rsid w:val="00133375"/>
    <w:rsid w:val="00173C56"/>
    <w:rsid w:val="00192CD6"/>
    <w:rsid w:val="001F739B"/>
    <w:rsid w:val="00203278"/>
    <w:rsid w:val="00277B06"/>
    <w:rsid w:val="002807B2"/>
    <w:rsid w:val="002B546C"/>
    <w:rsid w:val="002C3AE7"/>
    <w:rsid w:val="002E7E6E"/>
    <w:rsid w:val="003447B5"/>
    <w:rsid w:val="00346C4A"/>
    <w:rsid w:val="003C5BD9"/>
    <w:rsid w:val="00422EA6"/>
    <w:rsid w:val="00444409"/>
    <w:rsid w:val="00444EFA"/>
    <w:rsid w:val="004A31E6"/>
    <w:rsid w:val="00506392"/>
    <w:rsid w:val="00511C19"/>
    <w:rsid w:val="005268D9"/>
    <w:rsid w:val="00544B50"/>
    <w:rsid w:val="00545743"/>
    <w:rsid w:val="005722EF"/>
    <w:rsid w:val="00577927"/>
    <w:rsid w:val="00590EF9"/>
    <w:rsid w:val="005A2C62"/>
    <w:rsid w:val="005A3A01"/>
    <w:rsid w:val="005A5E9F"/>
    <w:rsid w:val="00642B2F"/>
    <w:rsid w:val="00645A6E"/>
    <w:rsid w:val="006519C8"/>
    <w:rsid w:val="0068085D"/>
    <w:rsid w:val="0068769F"/>
    <w:rsid w:val="00692045"/>
    <w:rsid w:val="00704446"/>
    <w:rsid w:val="00706910"/>
    <w:rsid w:val="0072049D"/>
    <w:rsid w:val="00724C2C"/>
    <w:rsid w:val="0073760E"/>
    <w:rsid w:val="0075100C"/>
    <w:rsid w:val="007D5DDC"/>
    <w:rsid w:val="007F2B4A"/>
    <w:rsid w:val="007F7E8C"/>
    <w:rsid w:val="00890A7C"/>
    <w:rsid w:val="008A29B7"/>
    <w:rsid w:val="008C7381"/>
    <w:rsid w:val="008D193E"/>
    <w:rsid w:val="008D3F8E"/>
    <w:rsid w:val="0090325C"/>
    <w:rsid w:val="00910183"/>
    <w:rsid w:val="00946FD2"/>
    <w:rsid w:val="00975C77"/>
    <w:rsid w:val="00975EF8"/>
    <w:rsid w:val="009A143D"/>
    <w:rsid w:val="009D6252"/>
    <w:rsid w:val="009E27AF"/>
    <w:rsid w:val="009E6D23"/>
    <w:rsid w:val="009F6CB7"/>
    <w:rsid w:val="00A047D8"/>
    <w:rsid w:val="00A330C1"/>
    <w:rsid w:val="00A35773"/>
    <w:rsid w:val="00A606FD"/>
    <w:rsid w:val="00A63389"/>
    <w:rsid w:val="00A7480C"/>
    <w:rsid w:val="00AC57F7"/>
    <w:rsid w:val="00AD13B3"/>
    <w:rsid w:val="00AD2524"/>
    <w:rsid w:val="00B0049B"/>
    <w:rsid w:val="00B15AE0"/>
    <w:rsid w:val="00B35F43"/>
    <w:rsid w:val="00B743A8"/>
    <w:rsid w:val="00B81DE6"/>
    <w:rsid w:val="00B92366"/>
    <w:rsid w:val="00BB551D"/>
    <w:rsid w:val="00BC4E50"/>
    <w:rsid w:val="00BD52FE"/>
    <w:rsid w:val="00BF2543"/>
    <w:rsid w:val="00C44527"/>
    <w:rsid w:val="00C5603D"/>
    <w:rsid w:val="00CA0A6A"/>
    <w:rsid w:val="00CA6C83"/>
    <w:rsid w:val="00CD7B50"/>
    <w:rsid w:val="00D07AC5"/>
    <w:rsid w:val="00D4517A"/>
    <w:rsid w:val="00D76C16"/>
    <w:rsid w:val="00D87A09"/>
    <w:rsid w:val="00DA49FA"/>
    <w:rsid w:val="00DB5402"/>
    <w:rsid w:val="00DC113E"/>
    <w:rsid w:val="00DC7CC2"/>
    <w:rsid w:val="00DD0961"/>
    <w:rsid w:val="00E07B5C"/>
    <w:rsid w:val="00E33843"/>
    <w:rsid w:val="00ED7646"/>
    <w:rsid w:val="00EF78FF"/>
    <w:rsid w:val="00F019F1"/>
    <w:rsid w:val="00F01F6F"/>
    <w:rsid w:val="00F116A0"/>
    <w:rsid w:val="00F12F7B"/>
    <w:rsid w:val="00F15B3C"/>
    <w:rsid w:val="00F41AB5"/>
    <w:rsid w:val="00F923C5"/>
    <w:rsid w:val="00FA3A1B"/>
    <w:rsid w:val="00FE7A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CF1196-4328-4CBB-9A23-19DA1928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8085D"/>
    <w:rPr>
      <w:color w:val="0000FF" w:themeColor="hyperlink"/>
      <w:u w:val="single"/>
    </w:rPr>
  </w:style>
  <w:style w:type="paragraph" w:styleId="Odstavecseseznamem">
    <w:name w:val="List Paragraph"/>
    <w:basedOn w:val="Normln"/>
    <w:uiPriority w:val="34"/>
    <w:qFormat/>
    <w:rsid w:val="00EF78FF"/>
    <w:pPr>
      <w:ind w:left="720"/>
      <w:contextualSpacing/>
    </w:pPr>
  </w:style>
  <w:style w:type="paragraph" w:customStyle="1" w:styleId="Textodstavec">
    <w:name w:val="Text_odstavec"/>
    <w:basedOn w:val="Normln"/>
    <w:link w:val="TextodstavecChar"/>
    <w:uiPriority w:val="99"/>
    <w:rsid w:val="008C7381"/>
    <w:pPr>
      <w:spacing w:before="60" w:after="20" w:line="240" w:lineRule="auto"/>
      <w:jc w:val="both"/>
    </w:pPr>
    <w:rPr>
      <w:rFonts w:ascii="Arial" w:eastAsia="Times New Roman" w:hAnsi="Arial" w:cs="Times New Roman"/>
      <w:sz w:val="24"/>
      <w:szCs w:val="24"/>
      <w:lang w:eastAsia="cs-CZ"/>
    </w:rPr>
  </w:style>
  <w:style w:type="character" w:customStyle="1" w:styleId="TextodstavecChar">
    <w:name w:val="Text_odstavec Char"/>
    <w:link w:val="Textodstavec"/>
    <w:uiPriority w:val="99"/>
    <w:rsid w:val="008C7381"/>
    <w:rPr>
      <w:rFonts w:ascii="Arial" w:eastAsia="Times New Roman" w:hAnsi="Arial" w:cs="Times New Roman"/>
      <w:sz w:val="24"/>
      <w:szCs w:val="24"/>
      <w:lang w:eastAsia="cs-CZ"/>
    </w:rPr>
  </w:style>
  <w:style w:type="paragraph" w:styleId="Textbubliny">
    <w:name w:val="Balloon Text"/>
    <w:basedOn w:val="Normln"/>
    <w:link w:val="TextbublinyChar"/>
    <w:uiPriority w:val="99"/>
    <w:semiHidden/>
    <w:unhideWhenUsed/>
    <w:rsid w:val="00ED764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7646"/>
    <w:rPr>
      <w:rFonts w:ascii="Tahoma" w:hAnsi="Tahoma" w:cs="Tahoma"/>
      <w:sz w:val="16"/>
      <w:szCs w:val="16"/>
    </w:rPr>
  </w:style>
  <w:style w:type="paragraph" w:styleId="Zhlav">
    <w:name w:val="header"/>
    <w:basedOn w:val="Normln"/>
    <w:link w:val="ZhlavChar"/>
    <w:uiPriority w:val="99"/>
    <w:unhideWhenUsed/>
    <w:rsid w:val="009D625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6252"/>
  </w:style>
  <w:style w:type="paragraph" w:styleId="Zpat">
    <w:name w:val="footer"/>
    <w:basedOn w:val="Normln"/>
    <w:link w:val="ZpatChar"/>
    <w:uiPriority w:val="99"/>
    <w:unhideWhenUsed/>
    <w:rsid w:val="009D6252"/>
    <w:pPr>
      <w:tabs>
        <w:tab w:val="center" w:pos="4536"/>
        <w:tab w:val="right" w:pos="9072"/>
      </w:tabs>
      <w:spacing w:after="0" w:line="240" w:lineRule="auto"/>
    </w:pPr>
  </w:style>
  <w:style w:type="character" w:customStyle="1" w:styleId="ZpatChar">
    <w:name w:val="Zápatí Char"/>
    <w:basedOn w:val="Standardnpsmoodstavce"/>
    <w:link w:val="Zpat"/>
    <w:uiPriority w:val="99"/>
    <w:rsid w:val="009D6252"/>
  </w:style>
  <w:style w:type="paragraph" w:styleId="Nzev">
    <w:name w:val="Title"/>
    <w:basedOn w:val="Normln"/>
    <w:link w:val="NzevChar"/>
    <w:qFormat/>
    <w:rsid w:val="009D6252"/>
    <w:pPr>
      <w:spacing w:after="0" w:line="240" w:lineRule="auto"/>
      <w:jc w:val="center"/>
    </w:pPr>
    <w:rPr>
      <w:rFonts w:ascii="Arial" w:eastAsia="Times New Roman" w:hAnsi="Arial" w:cs="Times New Roman"/>
      <w:sz w:val="36"/>
      <w:szCs w:val="36"/>
      <w:u w:val="single"/>
      <w:lang w:val="x-none" w:eastAsia="x-none"/>
    </w:rPr>
  </w:style>
  <w:style w:type="character" w:customStyle="1" w:styleId="NzevChar">
    <w:name w:val="Název Char"/>
    <w:basedOn w:val="Standardnpsmoodstavce"/>
    <w:link w:val="Nzev"/>
    <w:rsid w:val="009D6252"/>
    <w:rPr>
      <w:rFonts w:ascii="Arial" w:eastAsia="Times New Roman" w:hAnsi="Arial" w:cs="Times New Roman"/>
      <w:sz w:val="36"/>
      <w:szCs w:val="36"/>
      <w:u w:val="single"/>
      <w:lang w:val="x-none" w:eastAsia="x-none"/>
    </w:rPr>
  </w:style>
  <w:style w:type="paragraph" w:customStyle="1" w:styleId="Tabulkanormln">
    <w:name w:val="Tabulka_normální"/>
    <w:basedOn w:val="Normln"/>
    <w:uiPriority w:val="99"/>
    <w:rsid w:val="009D6252"/>
    <w:pPr>
      <w:spacing w:before="20" w:after="0" w:line="240" w:lineRule="auto"/>
    </w:pPr>
    <w:rPr>
      <w:rFonts w:ascii="Arial" w:eastAsia="Times New Roman" w:hAnsi="Arial" w:cs="Arial"/>
      <w:sz w:val="18"/>
      <w:szCs w:val="18"/>
      <w:lang w:eastAsia="cs-CZ"/>
    </w:rPr>
  </w:style>
  <w:style w:type="paragraph" w:customStyle="1" w:styleId="ZhlavNadpis2dek">
    <w:name w:val="Záhlaví_Nadpis_2.řádek"/>
    <w:basedOn w:val="Tabulkanormln"/>
    <w:uiPriority w:val="99"/>
    <w:rsid w:val="009D6252"/>
    <w:pPr>
      <w:jc w:val="center"/>
    </w:pPr>
    <w:rPr>
      <w:caps/>
    </w:rPr>
  </w:style>
  <w:style w:type="paragraph" w:customStyle="1" w:styleId="Zhlavvydn">
    <w:name w:val="Záhlaví_vydání"/>
    <w:basedOn w:val="Tabulkanormln"/>
    <w:uiPriority w:val="99"/>
    <w:rsid w:val="009D6252"/>
    <w:rPr>
      <w:sz w:val="16"/>
      <w:szCs w:val="16"/>
    </w:rPr>
  </w:style>
  <w:style w:type="paragraph" w:customStyle="1" w:styleId="Zhlavdatum">
    <w:name w:val="Záhlaví_datum"/>
    <w:basedOn w:val="Zhlavvydn"/>
    <w:uiPriority w:val="99"/>
    <w:rsid w:val="009D6252"/>
    <w:rPr>
      <w:sz w:val="20"/>
    </w:rPr>
  </w:style>
  <w:style w:type="paragraph" w:customStyle="1" w:styleId="Zhlavspolenost">
    <w:name w:val="Záhlaví_společnost"/>
    <w:basedOn w:val="Normln"/>
    <w:uiPriority w:val="99"/>
    <w:rsid w:val="009D6252"/>
    <w:pPr>
      <w:spacing w:before="20" w:after="0" w:line="240" w:lineRule="auto"/>
    </w:pPr>
    <w:rPr>
      <w:rFonts w:ascii="Arial" w:eastAsia="Times New Roman" w:hAnsi="Arial" w:cs="Arial"/>
      <w:sz w:val="16"/>
      <w:szCs w:val="16"/>
      <w:lang w:eastAsia="cs-CZ"/>
    </w:rPr>
  </w:style>
  <w:style w:type="paragraph" w:customStyle="1" w:styleId="Zhlavostatntext">
    <w:name w:val="Záhlaví_ostatní_text"/>
    <w:basedOn w:val="Normln"/>
    <w:uiPriority w:val="99"/>
    <w:rsid w:val="009D6252"/>
    <w:pPr>
      <w:spacing w:before="20" w:after="0" w:line="240" w:lineRule="auto"/>
    </w:pPr>
    <w:rPr>
      <w:rFonts w:ascii="Arial" w:eastAsia="Times New Roman" w:hAnsi="Arial" w:cs="Arial"/>
      <w:sz w:val="16"/>
      <w:szCs w:val="16"/>
      <w:lang w:eastAsia="cs-CZ"/>
    </w:rPr>
  </w:style>
  <w:style w:type="table" w:styleId="Mkatabulky">
    <w:name w:val="Table Grid"/>
    <w:basedOn w:val="Normlntabulka"/>
    <w:uiPriority w:val="59"/>
    <w:rsid w:val="00F92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126EB9"/>
    <w:rPr>
      <w:sz w:val="16"/>
      <w:szCs w:val="16"/>
    </w:rPr>
  </w:style>
  <w:style w:type="paragraph" w:styleId="Textkomente">
    <w:name w:val="annotation text"/>
    <w:basedOn w:val="Normln"/>
    <w:link w:val="TextkomenteChar"/>
    <w:uiPriority w:val="99"/>
    <w:semiHidden/>
    <w:unhideWhenUsed/>
    <w:rsid w:val="00126EB9"/>
    <w:pPr>
      <w:spacing w:line="240" w:lineRule="auto"/>
    </w:pPr>
    <w:rPr>
      <w:sz w:val="20"/>
      <w:szCs w:val="20"/>
    </w:rPr>
  </w:style>
  <w:style w:type="character" w:customStyle="1" w:styleId="TextkomenteChar">
    <w:name w:val="Text komentáře Char"/>
    <w:basedOn w:val="Standardnpsmoodstavce"/>
    <w:link w:val="Textkomente"/>
    <w:uiPriority w:val="99"/>
    <w:semiHidden/>
    <w:rsid w:val="00126EB9"/>
    <w:rPr>
      <w:sz w:val="20"/>
      <w:szCs w:val="20"/>
    </w:rPr>
  </w:style>
  <w:style w:type="paragraph" w:styleId="Pedmtkomente">
    <w:name w:val="annotation subject"/>
    <w:basedOn w:val="Textkomente"/>
    <w:next w:val="Textkomente"/>
    <w:link w:val="PedmtkomenteChar"/>
    <w:uiPriority w:val="99"/>
    <w:semiHidden/>
    <w:unhideWhenUsed/>
    <w:rsid w:val="00126EB9"/>
    <w:rPr>
      <w:b/>
      <w:bCs/>
    </w:rPr>
  </w:style>
  <w:style w:type="character" w:customStyle="1" w:styleId="PedmtkomenteChar">
    <w:name w:val="Předmět komentáře Char"/>
    <w:basedOn w:val="TextkomenteChar"/>
    <w:link w:val="Pedmtkomente"/>
    <w:uiPriority w:val="99"/>
    <w:semiHidden/>
    <w:rsid w:val="00126E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anislav.vodrazka@eo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3908</Words>
  <Characters>23063</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 Vodrážka</dc:creator>
  <cp:lastModifiedBy>Vodrážka, Stanislav</cp:lastModifiedBy>
  <cp:revision>4</cp:revision>
  <dcterms:created xsi:type="dcterms:W3CDTF">2018-05-29T13:12:00Z</dcterms:created>
  <dcterms:modified xsi:type="dcterms:W3CDTF">2018-05-29T13:20:00Z</dcterms:modified>
</cp:coreProperties>
</file>